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Privacy Policy (SAMPLE — deep)</w:t>
      </w:r>
    </w:p>
    <w:p>
      <w:r>
        <w:t>Fictional SAMPLE — not legal advice.</w:t>
      </w:r>
    </w:p>
    <w:p>
      <w:pPr>
        <w:pStyle w:val="Heading1"/>
      </w:pPr>
      <w:r>
        <w:t>Who we are</w:t>
      </w:r>
    </w:p>
    <w:p>
      <w:r>
        <w:t>Example Controller Ltd · privacy@example.com</w:t>
      </w:r>
    </w:p>
    <w:p>
      <w:pPr>
        <w:pStyle w:val="Heading1"/>
      </w:pPr>
      <w:r>
        <w:t>Categories of data</w:t>
      </w:r>
    </w:p>
    <w:p>
      <w:pPr>
        <w:pStyle w:val="ListBullet"/>
      </w:pPr>
      <w:r>
        <w:t>Account identifiers</w:t>
      </w:r>
    </w:p>
    <w:p>
      <w:pPr>
        <w:pStyle w:val="ListBullet"/>
      </w:pPr>
      <w:r>
        <w:t>Usage analytics (consented)</w:t>
      </w:r>
    </w:p>
    <w:p>
      <w:pPr>
        <w:pStyle w:val="ListBullet"/>
      </w:pPr>
      <w:r>
        <w:t>Support messages</w:t>
      </w:r>
    </w:p>
    <w:p>
      <w:pPr>
        <w:pStyle w:val="Heading1"/>
      </w:pPr>
      <w:r>
        <w:t>Your rights</w:t>
      </w:r>
    </w:p>
    <w:p>
      <w:r>
        <w:t>Access, rectification, erasure, portability, restriction, objection.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Novus Examples</dc:creator>
  <cp:keywords/>
  <dc:description>generated by python-docx</dc:description>
  <cp:lastModifiedBy/>
  <cp:revision>1</cp:revision>
  <dcterms:created xsi:type="dcterms:W3CDTF">2026-01-01T00:00:00Z</dcterms:created>
  <dcterms:modified xsi:type="dcterms:W3CDTF">2026-01-01T00:00:00Z</dcterms:modified>
  <cp:category/>
</cp:coreProperties>
</file>