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Meeting Agenda</w:t>
      </w:r>
    </w:p>
    <w:p>
      <w:r>
        <w:t>Quarterly Operations Review — Meridian Supply Co.</w:t>
      </w:r>
    </w:p>
    <w:p>
      <w:r>
        <w:t>Date: 2026-01-22  ·  Time: 09:30–11:00  ·  Location: Conference Room B / video link</w:t>
      </w:r>
    </w:p>
    <w:p>
      <w:pPr>
        <w:pStyle w:val="Heading1"/>
      </w:pPr>
      <w:r>
        <w:t>Objectives</w:t>
      </w:r>
    </w:p>
    <w:p>
      <w:r>
        <w:t>Review Q4 fulfilment metrics, agree Q1 priorities, and assign owners for the top three initiatives.</w:t>
      </w:r>
    </w:p>
    <w:p>
      <w:pPr>
        <w:pStyle w:val="Heading1"/>
      </w:pPr>
      <w: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Time</w:t>
            </w:r>
          </w:p>
        </w:tc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Lead</w:t>
            </w:r>
          </w:p>
        </w:tc>
      </w:tr>
      <w:tr>
        <w:tc>
          <w:tcPr>
            <w:tcW w:type="dxa" w:w="2880"/>
          </w:tcPr>
          <w:p>
            <w:r>
              <w:t>09:30</w:t>
            </w:r>
          </w:p>
        </w:tc>
        <w:tc>
          <w:tcPr>
            <w:tcW w:type="dxa" w:w="2880"/>
          </w:tcPr>
          <w:p>
            <w:r>
              <w:t>Welcome and review of previous action items</w:t>
            </w:r>
          </w:p>
        </w:tc>
        <w:tc>
          <w:tcPr>
            <w:tcW w:type="dxa" w:w="2880"/>
          </w:tcPr>
          <w:p>
            <w:r>
              <w:t>R. Okafor</w:t>
            </w:r>
          </w:p>
        </w:tc>
      </w:tr>
      <w:tr>
        <w:tc>
          <w:tcPr>
            <w:tcW w:type="dxa" w:w="2880"/>
          </w:tcPr>
          <w:p>
            <w:r>
              <w:t>09:45</w:t>
            </w:r>
          </w:p>
        </w:tc>
        <w:tc>
          <w:tcPr>
            <w:tcW w:type="dxa" w:w="2880"/>
          </w:tcPr>
          <w:p>
            <w:r>
              <w:t>Q4 fulfilment and returns metrics</w:t>
            </w:r>
          </w:p>
        </w:tc>
        <w:tc>
          <w:tcPr>
            <w:tcW w:type="dxa" w:w="2880"/>
          </w:tcPr>
          <w:p>
            <w:r>
              <w:t>Analytics</w:t>
            </w:r>
          </w:p>
        </w:tc>
      </w:tr>
      <w:tr>
        <w:tc>
          <w:tcPr>
            <w:tcW w:type="dxa" w:w="2880"/>
          </w:tcPr>
          <w:p>
            <w:r>
              <w:t>10:05</w:t>
            </w:r>
          </w:p>
        </w:tc>
        <w:tc>
          <w:tcPr>
            <w:tcW w:type="dxa" w:w="2880"/>
          </w:tcPr>
          <w:p>
            <w:r>
              <w:t>Warehouse process changes</w:t>
            </w:r>
          </w:p>
        </w:tc>
        <w:tc>
          <w:tcPr>
            <w:tcW w:type="dxa" w:w="2880"/>
          </w:tcPr>
          <w:p>
            <w:r>
              <w:t>Operations</w:t>
            </w:r>
          </w:p>
        </w:tc>
      </w:tr>
      <w:tr>
        <w:tc>
          <w:tcPr>
            <w:tcW w:type="dxa" w:w="2880"/>
          </w:tcPr>
          <w:p>
            <w:r>
              <w:t>10:25</w:t>
            </w:r>
          </w:p>
        </w:tc>
        <w:tc>
          <w:tcPr>
            <w:tcW w:type="dxa" w:w="2880"/>
          </w:tcPr>
          <w:p>
            <w:r>
              <w:t>Q1 priorities and staffing</w:t>
            </w:r>
          </w:p>
        </w:tc>
        <w:tc>
          <w:tcPr>
            <w:tcW w:type="dxa" w:w="2880"/>
          </w:tcPr>
          <w:p>
            <w:r>
              <w:t>Leadership</w:t>
            </w:r>
          </w:p>
        </w:tc>
      </w:tr>
      <w:tr>
        <w:tc>
          <w:tcPr>
            <w:tcW w:type="dxa" w:w="2880"/>
          </w:tcPr>
          <w:p>
            <w:r>
              <w:t>10:50</w:t>
            </w:r>
          </w:p>
        </w:tc>
        <w:tc>
          <w:tcPr>
            <w:tcW w:type="dxa" w:w="2880"/>
          </w:tcPr>
          <w:p>
            <w:r>
              <w:t>Open floor and next steps</w:t>
            </w:r>
          </w:p>
        </w:tc>
        <w:tc>
          <w:tcPr>
            <w:tcW w:type="dxa" w:w="2880"/>
          </w:tcPr>
          <w:p>
            <w:r>
              <w:t>All</w:t>
            </w:r>
          </w:p>
        </w:tc>
      </w:tr>
    </w:tbl>
    <w:p>
      <w:pPr>
        <w:pStyle w:val="Heading1"/>
      </w:pPr>
      <w:r>
        <w:t>Preparation</w:t>
      </w:r>
    </w:p>
    <w:p>
      <w:r>
        <w:t>Come with your team's top blocker for Q1 and one metric you want to improve.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