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Statement of Remuneration T4-2026-EMP-03</w:t>
      </w:r>
    </w:p>
    <w:p>
      <w:r>
        <w:rPr>
          <w:i/>
          <w:sz w:val="18"/>
        </w:rPr>
        <w:t>Harbour Kitchen Group, fictional T4 shaped slip for parser testing</w:t>
      </w:r>
    </w:p>
    <w:tbl>
      <w:tblPr>
        <w:tblStyle w:val="TableGrid"/>
        <w:tblW w:type="auto" w:w="0"/>
        <w:tblLook w:firstColumn="1" w:firstRow="1" w:lastColumn="0" w:lastRow="0" w:noHBand="0" w:noVBand="1" w:val="04A0"/>
      </w:tblPr>
      <w:tblGrid>
        <w:gridCol w:w="4320"/>
        <w:gridCol w:w="4320"/>
      </w:tblGrid>
      <w:tr>
        <w:tc>
          <w:tcPr>
            <w:tcW w:type="dxa" w:w="4320"/>
          </w:tcPr>
          <w:p>
            <w:r>
              <w:rPr>
                <w:b/>
              </w:rPr>
              <w:t>Form</w:t>
            </w:r>
          </w:p>
        </w:tc>
        <w:tc>
          <w:tcPr>
            <w:tcW w:type="dxa" w:w="4320"/>
          </w:tcPr>
          <w:p>
            <w:r>
              <w:t>Statement of remuneration paid, T4 shaped</w:t>
            </w:r>
          </w:p>
        </w:tc>
      </w:tr>
      <w:tr>
        <w:tc>
          <w:tcPr>
            <w:tcW w:type="dxa" w:w="4320"/>
          </w:tcPr>
          <w:p>
            <w:r>
              <w:rPr>
                <w:b/>
              </w:rPr>
              <w:t>Tax year</w:t>
            </w:r>
          </w:p>
        </w:tc>
        <w:tc>
          <w:tcPr>
            <w:tcW w:type="dxa" w:w="4320"/>
          </w:tcPr>
          <w:p>
            <w:r>
              <w:t>2026</w:t>
            </w:r>
          </w:p>
        </w:tc>
      </w:tr>
      <w:tr>
        <w:tc>
          <w:tcPr>
            <w:tcW w:type="dxa" w:w="4320"/>
          </w:tcPr>
          <w:p>
            <w:r>
              <w:rPr>
                <w:b/>
              </w:rPr>
              <w:t>Slip reference</w:t>
            </w:r>
          </w:p>
        </w:tc>
        <w:tc>
          <w:tcPr>
            <w:tcW w:type="dxa" w:w="4320"/>
          </w:tcPr>
          <w:p>
            <w:r>
              <w:t>T4-2026-EMP-03</w:t>
            </w:r>
          </w:p>
        </w:tc>
      </w:tr>
      <w:tr>
        <w:tc>
          <w:tcPr>
            <w:tcW w:type="dxa" w:w="4320"/>
          </w:tcPr>
          <w:p>
            <w:r>
              <w:rPr>
                <w:b/>
              </w:rPr>
              <w:t>Employer</w:t>
            </w:r>
          </w:p>
        </w:tc>
        <w:tc>
          <w:tcPr>
            <w:tcW w:type="dxa" w:w="4320"/>
          </w:tcPr>
          <w:p>
            <w:r>
              <w:t>Harbour Kitchen Group, Suite 7, Harbour Kitchen Group Building, 17 Example Way, Sample City, ZZ7 7ZZ</w:t>
            </w:r>
          </w:p>
        </w:tc>
      </w:tr>
      <w:tr>
        <w:tc>
          <w:tcPr>
            <w:tcW w:type="dxa" w:w="4320"/>
          </w:tcPr>
          <w:p>
            <w:r>
              <w:rPr>
                <w:b/>
              </w:rPr>
              <w:t>Employer account number</w:t>
            </w:r>
          </w:p>
        </w:tc>
        <w:tc>
          <w:tcPr>
            <w:tcW w:type="dxa" w:w="4320"/>
          </w:tcPr>
          <w:p>
            <w:r>
              <w:t>000000001 RP0001</w:t>
            </w:r>
          </w:p>
        </w:tc>
      </w:tr>
      <w:tr>
        <w:tc>
          <w:tcPr>
            <w:tcW w:type="dxa" w:w="4320"/>
          </w:tcPr>
          <w:p>
            <w:r>
              <w:rPr>
                <w:b/>
              </w:rPr>
              <w:t>Employee</w:t>
            </w:r>
          </w:p>
        </w:tc>
        <w:tc>
          <w:tcPr>
            <w:tcW w:type="dxa" w:w="4320"/>
          </w:tcPr>
          <w:p>
            <w:r>
              <w:t>Fictional colleague 3 (EMP-03)</w:t>
            </w:r>
          </w:p>
        </w:tc>
      </w:tr>
      <w:tr>
        <w:tc>
          <w:tcPr>
            <w:tcW w:type="dxa" w:w="4320"/>
          </w:tcPr>
          <w:p>
            <w:r>
              <w:rPr>
                <w:b/>
              </w:rPr>
              <w:t>Role</w:t>
            </w:r>
          </w:p>
        </w:tc>
        <w:tc>
          <w:tcPr>
            <w:tcW w:type="dxa" w:w="4320"/>
          </w:tcPr>
          <w:p>
            <w:r>
              <w:t>Counter</w:t>
            </w:r>
          </w:p>
        </w:tc>
      </w:tr>
      <w:tr>
        <w:tc>
          <w:tcPr>
            <w:tcW w:type="dxa" w:w="4320"/>
          </w:tcPr>
          <w:p>
            <w:r>
              <w:rPr>
                <w:b/>
              </w:rPr>
              <w:t>Province of employment</w:t>
            </w:r>
          </w:p>
        </w:tc>
        <w:tc>
          <w:tcPr>
            <w:tcW w:type="dxa" w:w="4320"/>
          </w:tcPr>
          <w:p>
            <w:r>
              <w:t>ON</w:t>
            </w:r>
          </w:p>
        </w:tc>
      </w:tr>
      <w:tr>
        <w:tc>
          <w:tcPr>
            <w:tcW w:type="dxa" w:w="4320"/>
          </w:tcPr>
          <w:p>
            <w:r>
              <w:rPr>
                <w:b/>
              </w:rPr>
              <w:t>Reporting period</w:t>
            </w:r>
          </w:p>
        </w:tc>
        <w:tc>
          <w:tcPr>
            <w:tcW w:type="dxa" w:w="4320"/>
          </w:tcPr>
          <w:p>
            <w:r>
              <w:t>2026-08-20 to 2026-09-02</w:t>
            </w:r>
          </w:p>
        </w:tc>
      </w:tr>
      <w:tr>
        <w:tc>
          <w:tcPr>
            <w:tcW w:type="dxa" w:w="4320"/>
          </w:tcPr>
          <w:p>
            <w:r>
              <w:rPr>
                <w:b/>
              </w:rPr>
              <w:t>Hours paid in the period</w:t>
            </w:r>
          </w:p>
        </w:tc>
        <w:tc>
          <w:tcPr>
            <w:tcW w:type="dxa" w:w="4320"/>
          </w:tcPr>
          <w:p>
            <w:r>
              <w:t>50</w:t>
            </w:r>
          </w:p>
        </w:tc>
      </w:tr>
      <w:tr>
        <w:tc>
          <w:tcPr>
            <w:tcW w:type="dxa" w:w="4320"/>
          </w:tcPr>
          <w:p>
            <w:r>
              <w:rPr>
                <w:b/>
              </w:rPr>
              <w:t>Currency</w:t>
            </w:r>
          </w:p>
        </w:tc>
        <w:tc>
          <w:tcPr>
            <w:tcW w:type="dxa" w:w="4320"/>
          </w:tcPr>
          <w:p>
            <w:r>
              <w:t>CAD</w:t>
            </w:r>
          </w:p>
        </w:tc>
      </w:tr>
    </w:tbl>
    <w:p/>
    <w:p>
      <w:r>
        <w:rPr>
          <w:sz w:val="16"/>
        </w:rPr>
        <w:t>Fictional tax document generated for file-parsing tests. It is not a filing, not tax advice, and every identification number uses a reserved prefix that cannot belong to a real person or business.</w:t>
      </w:r>
    </w:p>
    <w:p>
      <w:pPr>
        <w:pStyle w:val="Heading2"/>
      </w:pPr>
      <w:r>
        <w:t>Boxes</w:t>
      </w:r>
    </w:p>
    <w:tbl>
      <w:tblPr>
        <w:tblStyle w:val="TableGrid"/>
        <w:tblW w:type="auto" w:w="0"/>
        <w:tblLook w:firstColumn="1" w:firstRow="1" w:lastColumn="0" w:lastRow="0" w:noHBand="0" w:noVBand="1" w:val="04A0"/>
      </w:tblPr>
      <w:tblGrid>
        <w:gridCol w:w="2880"/>
        <w:gridCol w:w="2880"/>
        <w:gridCol w:w="2880"/>
      </w:tblGrid>
      <w:tr>
        <w:tc>
          <w:tcPr>
            <w:tcW w:type="dxa" w:w="2880"/>
          </w:tcPr>
          <w:p>
            <w:r>
              <w:rPr>
                <w:b/>
              </w:rPr>
              <w:t>Box</w:t>
            </w:r>
          </w:p>
        </w:tc>
        <w:tc>
          <w:tcPr>
            <w:tcW w:type="dxa" w:w="2880"/>
          </w:tcPr>
          <w:p>
            <w:r>
              <w:rPr>
                <w:b/>
              </w:rPr>
              <w:t>Description</w:t>
            </w:r>
          </w:p>
        </w:tc>
        <w:tc>
          <w:tcPr>
            <w:tcW w:type="dxa" w:w="2880"/>
          </w:tcPr>
          <w:p>
            <w:r>
              <w:rPr>
                <w:b/>
              </w:rPr>
              <w:t>Amount CAD</w:t>
            </w:r>
          </w:p>
        </w:tc>
      </w:tr>
      <w:tr>
        <w:tc>
          <w:tcPr>
            <w:tcW w:type="dxa" w:w="2880"/>
          </w:tcPr>
          <w:p>
            <w:r>
              <w:t>14</w:t>
            </w:r>
          </w:p>
        </w:tc>
        <w:tc>
          <w:tcPr>
            <w:tcW w:type="dxa" w:w="2880"/>
          </w:tcPr>
          <w:p>
            <w:r>
              <w:t>Employment income</w:t>
            </w:r>
          </w:p>
        </w:tc>
        <w:tc>
          <w:tcPr>
            <w:tcW w:type="dxa" w:w="2880"/>
          </w:tcPr>
          <w:p>
            <w:pPr>
              <w:jc w:val="right"/>
            </w:pPr>
            <w:r>
              <w:t>1100.00</w:t>
            </w:r>
          </w:p>
        </w:tc>
      </w:tr>
      <w:tr>
        <w:tc>
          <w:tcPr>
            <w:tcW w:type="dxa" w:w="2880"/>
          </w:tcPr>
          <w:p>
            <w:r>
              <w:t>16</w:t>
            </w:r>
          </w:p>
        </w:tc>
        <w:tc>
          <w:tcPr>
            <w:tcW w:type="dxa" w:w="2880"/>
          </w:tcPr>
          <w:p>
            <w:r>
              <w:t>Employee contributions at 5.95 percent of box 14</w:t>
            </w:r>
          </w:p>
        </w:tc>
        <w:tc>
          <w:tcPr>
            <w:tcW w:type="dxa" w:w="2880"/>
          </w:tcPr>
          <w:p>
            <w:pPr>
              <w:jc w:val="right"/>
            </w:pPr>
            <w:r>
              <w:t>65.45</w:t>
            </w:r>
          </w:p>
        </w:tc>
      </w:tr>
      <w:tr>
        <w:tc>
          <w:tcPr>
            <w:tcW w:type="dxa" w:w="2880"/>
          </w:tcPr>
          <w:p>
            <w:r>
              <w:t>18</w:t>
            </w:r>
          </w:p>
        </w:tc>
        <w:tc>
          <w:tcPr>
            <w:tcW w:type="dxa" w:w="2880"/>
          </w:tcPr>
          <w:p>
            <w:r>
              <w:t>Employee premiums at 1.66 percent of box 14</w:t>
            </w:r>
          </w:p>
        </w:tc>
        <w:tc>
          <w:tcPr>
            <w:tcW w:type="dxa" w:w="2880"/>
          </w:tcPr>
          <w:p>
            <w:pPr>
              <w:jc w:val="right"/>
            </w:pPr>
            <w:r>
              <w:t>18.26</w:t>
            </w:r>
          </w:p>
        </w:tc>
      </w:tr>
      <w:tr>
        <w:tc>
          <w:tcPr>
            <w:tcW w:type="dxa" w:w="2880"/>
          </w:tcPr>
          <w:p>
            <w:r>
              <w:t>22</w:t>
            </w:r>
          </w:p>
        </w:tc>
        <w:tc>
          <w:tcPr>
            <w:tcW w:type="dxa" w:w="2880"/>
          </w:tcPr>
          <w:p>
            <w:r>
              <w:t>Income tax deducted at 15 percent of box 14</w:t>
            </w:r>
          </w:p>
        </w:tc>
        <w:tc>
          <w:tcPr>
            <w:tcW w:type="dxa" w:w="2880"/>
          </w:tcPr>
          <w:p>
            <w:pPr>
              <w:jc w:val="right"/>
            </w:pPr>
            <w:r>
              <w:t>165.00</w:t>
            </w:r>
          </w:p>
        </w:tc>
      </w:tr>
      <w:tr>
        <w:tc>
          <w:tcPr>
            <w:tcW w:type="dxa" w:w="2880"/>
          </w:tcPr>
          <w:p>
            <w:r>
              <w:t>24</w:t>
            </w:r>
          </w:p>
        </w:tc>
        <w:tc>
          <w:tcPr>
            <w:tcW w:type="dxa" w:w="2880"/>
          </w:tcPr>
          <w:p>
            <w:r>
              <w:t>Insurable earnings</w:t>
            </w:r>
          </w:p>
        </w:tc>
        <w:tc>
          <w:tcPr>
            <w:tcW w:type="dxa" w:w="2880"/>
          </w:tcPr>
          <w:p>
            <w:pPr>
              <w:jc w:val="right"/>
            </w:pPr>
            <w:r>
              <w:t>1100.00</w:t>
            </w:r>
          </w:p>
        </w:tc>
      </w:tr>
      <w:tr>
        <w:tc>
          <w:tcPr>
            <w:tcW w:type="dxa" w:w="2880"/>
          </w:tcPr>
          <w:p>
            <w:r>
              <w:t>26</w:t>
            </w:r>
          </w:p>
        </w:tc>
        <w:tc>
          <w:tcPr>
            <w:tcW w:type="dxa" w:w="2880"/>
          </w:tcPr>
          <w:p>
            <w:r>
              <w:t>Pensionable earnings</w:t>
            </w:r>
          </w:p>
        </w:tc>
        <w:tc>
          <w:tcPr>
            <w:tcW w:type="dxa" w:w="2880"/>
          </w:tcPr>
          <w:p>
            <w:pPr>
              <w:jc w:val="right"/>
            </w:pPr>
            <w:r>
              <w:t>1100.00</w:t>
            </w:r>
          </w:p>
        </w:tc>
      </w:tr>
      <w:tr>
        <w:tc>
          <w:tcPr>
            <w:tcW w:type="dxa" w:w="2880"/>
          </w:tcPr>
          <w:p>
            <w:r/>
          </w:p>
        </w:tc>
        <w:tc>
          <w:tcPr>
            <w:tcW w:type="dxa" w:w="2880"/>
          </w:tcPr>
          <w:p>
            <w:r>
              <w:t>Net pay after the three deductions</w:t>
            </w:r>
          </w:p>
        </w:tc>
        <w:tc>
          <w:tcPr>
            <w:tcW w:type="dxa" w:w="2880"/>
          </w:tcPr>
          <w:p>
            <w:pPr>
              <w:jc w:val="right"/>
            </w:pPr>
            <w:r>
              <w:t>851.29</w:t>
            </w:r>
          </w:p>
        </w:tc>
      </w:tr>
    </w:tbl>
    <w:p/>
    <w:p>
      <w:pPr>
        <w:pStyle w:val="Heading2"/>
      </w:pPr>
      <w:r>
        <w:t>What this slip covers</w:t>
      </w:r>
    </w:p>
    <w:p>
      <w:r>
        <w:t>This is a T4 shaped slip, not a T4. It reports the 2026-08-20 to 2026-09-02 rostered period the operating model holds, not a calendar year, and the reporting period is printed above the boxes so the scope is explicit. A real T4 reports a full year and carries no period field.</w:t>
      </w:r>
    </w:p>
    <w:p>
      <w:pPr>
        <w:pStyle w:val="Heading2"/>
      </w:pPr>
      <w:r>
        <w:t>Deduction rates</w:t>
      </w:r>
    </w:p>
    <w:p>
      <w:r>
        <w:t>The rates used are 5.95 percent, 1.66 percent and 15 percent, applied to the whole of box 14 with no basic exemption and no annual maximum. They are declared fixture parameters listed in payroll-deduction-rates.csv, not the rates in force anywhere.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Remuneration T4-2026-EMP-03</dc:title>
  <dc:subject>Harbour Kitchen Group, fictional T4 shaped slip for parser testing</dc:subject>
  <dc:creator>Novus Examples</dc:creator>
  <cp:keywords/>
  <dc:description>generated by python-docx</dc:description>
  <cp:lastModifiedBy/>
  <cp:revision>1</cp:revision>
  <dcterms:created xsi:type="dcterms:W3CDTF">2026-09-08T00:00:00Z</dcterms:created>
  <dcterms:modified xsi:type="dcterms:W3CDTF">2026-09-08T00:00:00Z</dcterms:modified>
  <cp:category/>
</cp:coreProperties>
</file>