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GST/HST Return GST-2026-P08</w:t>
      </w:r>
    </w:p>
    <w:p>
      <w:r>
        <w:rPr>
          <w:i/>
          <w:sz w:val="18"/>
        </w:rPr>
        <w:t>Harbour Kitchen Group, fictional return for parser testing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Return reference</w:t>
            </w:r>
          </w:p>
        </w:tc>
        <w:tc>
          <w:tcPr>
            <w:tcW w:type="dxa" w:w="4320"/>
          </w:tcPr>
          <w:p>
            <w:r>
              <w:t>GST-2026-P08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Registrant</w:t>
            </w:r>
          </w:p>
        </w:tc>
        <w:tc>
          <w:tcPr>
            <w:tcW w:type="dxa" w:w="4320"/>
          </w:tcPr>
          <w:p>
            <w:r>
              <w:t>Harbour Kitchen Group, Suite 7, Harbour Kitchen Group Building, 17 Example Way, Sample City, ZZ7 7ZZ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Business number</w:t>
            </w:r>
          </w:p>
        </w:tc>
        <w:tc>
          <w:tcPr>
            <w:tcW w:type="dxa" w:w="4320"/>
          </w:tcPr>
          <w:p>
            <w:r>
              <w:t>000000001 RT0001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Province of supply</w:t>
            </w:r>
          </w:p>
        </w:tc>
        <w:tc>
          <w:tcPr>
            <w:tcW w:type="dxa" w:w="4320"/>
          </w:tcPr>
          <w:p>
            <w:r>
              <w:t>Ontario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Rate</w:t>
            </w:r>
          </w:p>
        </w:tc>
        <w:tc>
          <w:tcPr>
            <w:tcW w:type="dxa" w:w="4320"/>
          </w:tcPr>
          <w:p>
            <w:r>
              <w:t>13 percent harmonised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Reporting period</w:t>
            </w:r>
          </w:p>
        </w:tc>
        <w:tc>
          <w:tcPr>
            <w:tcW w:type="dxa" w:w="4320"/>
          </w:tcPr>
          <w:p>
            <w:r>
              <w:t>2026-08-20 to 2026-09-02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Currency</w:t>
            </w:r>
          </w:p>
        </w:tc>
        <w:tc>
          <w:tcPr>
            <w:tcW w:type="dxa" w:w="4320"/>
          </w:tcPr>
          <w:p>
            <w:r>
              <w:t>CAD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Filing due</w:t>
            </w:r>
          </w:p>
        </w:tc>
        <w:tc>
          <w:tcPr>
            <w:tcW w:type="dxa" w:w="4320"/>
          </w:tcPr>
          <w:p>
            <w:r>
              <w:t>2026-10-31</w:t>
            </w:r>
          </w:p>
        </w:tc>
      </w:tr>
    </w:tbl>
    <w:p/>
    <w:p>
      <w:r>
        <w:rPr>
          <w:sz w:val="16"/>
        </w:rPr>
        <w:t>Fictional GST/HST return generated for file-parsing tests. It is not a filing, not tax advice, and the business number is a reserved test value.</w:t>
      </w:r>
    </w:p>
    <w:p>
      <w:pPr>
        <w:pStyle w:val="Heading2"/>
      </w:pPr>
      <w:r>
        <w:t>Return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Line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2880"/>
          </w:tcPr>
          <w:p>
            <w:r>
              <w:rPr>
                <w:b/>
              </w:rPr>
              <w:t>Amount CAD</w:t>
            </w:r>
          </w:p>
        </w:tc>
      </w:tr>
      <w:tr>
        <w:tc>
          <w:tcPr>
            <w:tcW w:type="dxa" w:w="2880"/>
          </w:tcPr>
          <w:p>
            <w:r>
              <w:t>101</w:t>
            </w:r>
          </w:p>
        </w:tc>
        <w:tc>
          <w:tcPr>
            <w:tcW w:type="dxa" w:w="2880"/>
          </w:tcPr>
          <w:p>
            <w:r>
              <w:t>Sales and other revenue, net of discounts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26214.00</w:t>
            </w:r>
          </w:p>
        </w:tc>
      </w:tr>
      <w:tr>
        <w:tc>
          <w:tcPr>
            <w:tcW w:type="dxa" w:w="2880"/>
          </w:tcPr>
          <w:p>
            <w:r>
              <w:t>105</w:t>
            </w:r>
          </w:p>
        </w:tc>
        <w:tc>
          <w:tcPr>
            <w:tcW w:type="dxa" w:w="2880"/>
          </w:tcPr>
          <w:p>
            <w:r>
              <w:t>GST/HST collected at 13 percent of line 101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3407.82</w:t>
            </w:r>
          </w:p>
        </w:tc>
      </w:tr>
      <w:tr>
        <w:tc>
          <w:tcPr>
            <w:tcW w:type="dxa" w:w="2880"/>
          </w:tcPr>
          <w:p>
            <w:r>
              <w:t>108</w:t>
            </w:r>
          </w:p>
        </w:tc>
        <w:tc>
          <w:tcPr>
            <w:tcW w:type="dxa" w:w="2880"/>
          </w:tcPr>
          <w:p>
            <w:r>
              <w:t>Input tax credits, 13 percent of 1963.44 of purchases in the period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255.25</w:t>
            </w:r>
          </w:p>
        </w:tc>
      </w:tr>
      <w:tr>
        <w:tc>
          <w:tcPr>
            <w:tcW w:type="dxa" w:w="2880"/>
          </w:tcPr>
          <w:p>
            <w:r>
              <w:t>109</w:t>
            </w:r>
          </w:p>
        </w:tc>
        <w:tc>
          <w:tcPr>
            <w:tcW w:type="dxa" w:w="2880"/>
          </w:tcPr>
          <w:p>
            <w:r>
              <w:t>Net tax, line 105 less line 108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3152.57</w:t>
            </w:r>
          </w:p>
        </w:tc>
      </w:tr>
      <w:tr>
        <w:tc>
          <w:tcPr>
            <w:tcW w:type="dxa" w:w="2880"/>
          </w:tcPr>
          <w:p>
            <w:r>
              <w:t>110</w:t>
            </w:r>
          </w:p>
        </w:tc>
        <w:tc>
          <w:tcPr>
            <w:tcW w:type="dxa" w:w="2880"/>
          </w:tcPr>
          <w:p>
            <w:r>
              <w:t>Instalments and other annual filer payments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0.00</w:t>
            </w:r>
          </w:p>
        </w:tc>
      </w:tr>
      <w:tr>
        <w:tc>
          <w:tcPr>
            <w:tcW w:type="dxa" w:w="2880"/>
          </w:tcPr>
          <w:p>
            <w:r>
              <w:t>115</w:t>
            </w:r>
          </w:p>
        </w:tc>
        <w:tc>
          <w:tcPr>
            <w:tcW w:type="dxa" w:w="2880"/>
          </w:tcPr>
          <w:p>
            <w:r>
              <w:t>Balance due, line 109 less line 110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3152.57</w:t>
            </w:r>
          </w:p>
        </w:tc>
      </w:tr>
    </w:tbl>
    <w:p/>
    <w:p>
      <w:pPr>
        <w:pStyle w:val="Heading2"/>
      </w:pPr>
      <w:r>
        <w:t>How line 101 is built</w:t>
      </w:r>
    </w:p>
    <w:p>
      <w:r>
        <w:t>Line 101 is the net sales recorded across the 56 sales rows of the 2026-08-20 to 2026-09-02 period, after 330.00 CAD of discounts. It is revenue net of discount and before tax, which is why line 105 is a clean percentage of it.</w:t>
      </w:r>
    </w:p>
    <w:p>
      <w:pPr>
        <w:pStyle w:val="Heading2"/>
      </w:pPr>
      <w:r>
        <w:t>How line 108 is built</w:t>
      </w:r>
    </w:p>
    <w:p>
      <w:r>
        <w:t>Input tax credits are claimed on the 24 supplier purchase lines dated 2026-08-26 and 2026-09-02, totalling 1,963.44 CAD. Purchases dated before the reporting period are excluded, which is why the eight weeks of purchase history in the model produce only two weeks of credits here.</w:t>
      </w:r>
    </w:p>
    <w:p>
      <w:pPr>
        <w:pStyle w:val="Heading2"/>
      </w:pPr>
      <w:r>
        <w:t>Declaration</w:t>
      </w:r>
    </w:p>
    <w:p>
      <w:r>
        <w:t>The person signing declares the information is complete and correct. This fixture is signed by a fictional officer and filed nowhere.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Signed for</w:t>
            </w:r>
          </w:p>
        </w:tc>
        <w:tc>
          <w:tcPr>
            <w:tcW w:type="dxa" w:w="2880"/>
          </w:tcPr>
          <w:p>
            <w:r>
              <w:rPr>
                <w:b/>
              </w:rPr>
              <w:t>Name and role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Date</w:t>
            </w:r>
          </w:p>
        </w:tc>
      </w:tr>
      <w:tr>
        <w:tc>
          <w:tcPr>
            <w:tcW w:type="dxa" w:w="2880"/>
          </w:tcPr>
          <w:p>
            <w:r>
              <w:t>Harbour Kitchen Group</w:t>
            </w:r>
          </w:p>
        </w:tc>
        <w:tc>
          <w:tcPr>
            <w:tcW w:type="dxa" w:w="2880"/>
          </w:tcPr>
          <w:p>
            <w:r>
              <w:t>Fictional finance officer</w:t>
            </w:r>
          </w:p>
        </w:tc>
        <w:tc>
          <w:tcPr>
            <w:tcW w:type="dxa" w:w="2880"/>
          </w:tcPr>
          <w:p>
            <w:r>
              <w:t>20 October 2026</w:t>
            </w:r>
          </w:p>
        </w:tc>
      </w:tr>
    </w:tbl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GST/HST Return GST-2026-P08</dc:title>
  <dc:subject>Harbour Kitchen Group, fictional return for parser testing</dc:subject>
  <dc:creator>Novus Examples</dc:creator>
  <cp:keywords/>
  <dc:description>generated by python-docx</dc:description>
  <cp:lastModifiedBy/>
  <cp:revision>1</cp:revision>
  <dcterms:created xsi:type="dcterms:W3CDTF">2026-09-08T00:00:00Z</dcterms:created>
  <dcterms:modified xsi:type="dcterms:W3CDTF">2026-09-08T00:00:00Z</dcterms:modified>
  <cp:category/>
</cp:coreProperties>
</file>