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Insurance Renewal Application APP-2027-0001</w:t>
      </w:r>
    </w:p>
    <w:p>
      <w:r>
        <w:rPr>
          <w:i/>
          <w:sz w:val="18"/>
        </w:rPr>
        <w:t>Pine Property Services, fictional application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Application reference</w:t>
            </w:r>
          </w:p>
        </w:tc>
        <w:tc>
          <w:tcPr>
            <w:tcW w:type="dxa" w:w="4320"/>
          </w:tcPr>
          <w:p>
            <w:r>
              <w:t>APP-2027-0001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Applicant</w:t>
            </w:r>
          </w:p>
        </w:tc>
        <w:tc>
          <w:tcPr>
            <w:tcW w:type="dxa" w:w="4320"/>
          </w:tcPr>
          <w:p>
            <w:r>
              <w:t>Pine Property Services, Suite 2, Pine Property Services Building, 12 Example Way, Sample City, ZZ2 2ZZ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Broker</w:t>
            </w:r>
          </w:p>
        </w:tc>
        <w:tc>
          <w:tcPr>
            <w:tcW w:type="dxa" w:w="4320"/>
          </w:tcPr>
          <w:p>
            <w:r>
              <w:t>Sample Broking Partners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Cover requested from</w:t>
            </w:r>
          </w:p>
        </w:tc>
        <w:tc>
          <w:tcPr>
            <w:tcW w:type="dxa" w:w="4320"/>
          </w:tcPr>
          <w:p>
            <w:r>
              <w:t>1 April 2027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Cover requested to</w:t>
            </w:r>
          </w:p>
        </w:tc>
        <w:tc>
          <w:tcPr>
            <w:tcW w:type="dxa" w:w="4320"/>
          </w:tcPr>
          <w:p>
            <w:r>
              <w:t>31 March 2028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Business description</w:t>
            </w:r>
          </w:p>
        </w:tc>
        <w:tc>
          <w:tcPr>
            <w:tcW w:type="dxa" w:w="4320"/>
          </w:tcPr>
          <w:p>
            <w:r>
              <w:t>property maintenance and repair across six managed sites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Locations to schedule</w:t>
            </w:r>
          </w:p>
        </w:tc>
        <w:tc>
          <w:tcPr>
            <w:tcW w:type="dxa" w:w="4320"/>
          </w:tcPr>
          <w:p>
            <w:r>
              <w:t>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Vehicles to schedule</w:t>
            </w:r>
          </w:p>
        </w:tc>
        <w:tc>
          <w:tcPr>
            <w:tcW w:type="dxa" w:w="4320"/>
          </w:tcPr>
          <w:p>
            <w:r>
              <w:t>4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Employees</w:t>
            </w:r>
          </w:p>
        </w:tc>
        <w:tc>
          <w:tcPr>
            <w:tcW w:type="dxa" w:w="4320"/>
          </w:tcPr>
          <w:p>
            <w:r>
              <w:t>operating through the Cobalt Operations Team rota, no separate payroll</w:t>
            </w:r>
          </w:p>
        </w:tc>
      </w:tr>
    </w:tbl>
    <w:p/>
    <w:p>
      <w:r>
        <w:rPr>
          <w:sz w:val="16"/>
        </w:rPr>
        <w:t>Fictional insurance paperwork generated for file-parsing tests. No policy exists, no cover is provided, and the insurer, broker and claim references are invented.</w:t>
      </w:r>
    </w:p>
    <w:p>
      <w:pPr>
        <w:pStyle w:val="Heading2"/>
      </w:pPr>
      <w:r>
        <w:t>Cover requested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Coverage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Limit requested USD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Deductible requested USD</w:t>
            </w:r>
          </w:p>
        </w:tc>
      </w:tr>
      <w:tr>
        <w:tc>
          <w:tcPr>
            <w:tcW w:type="dxa" w:w="2880"/>
          </w:tcPr>
          <w:p>
            <w:r>
              <w:t>General liability, each occurrence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1,000,000.00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1000.00</w:t>
            </w:r>
          </w:p>
        </w:tc>
      </w:tr>
      <w:tr>
        <w:tc>
          <w:tcPr>
            <w:tcW w:type="dxa" w:w="2880"/>
          </w:tcPr>
          <w:p>
            <w:r>
              <w:t>General liability, annual aggregate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2,000,000.00</w:t>
            </w:r>
          </w:p>
        </w:tc>
        <w:tc>
          <w:tcPr>
            <w:tcW w:type="dxa" w:w="2880"/>
          </w:tcPr>
          <w:p>
            <w:pPr>
              <w:jc w:val="right"/>
            </w:pPr>
            <w:r/>
          </w:p>
        </w:tc>
      </w:tr>
      <w:tr>
        <w:tc>
          <w:tcPr>
            <w:tcW w:type="dxa" w:w="2880"/>
          </w:tcPr>
          <w:p>
            <w:r>
              <w:t>Property, total insured value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2,700,000.00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1000.00</w:t>
            </w:r>
          </w:p>
        </w:tc>
      </w:tr>
      <w:tr>
        <w:tc>
          <w:tcPr>
            <w:tcW w:type="dxa" w:w="2880"/>
          </w:tcPr>
          <w:p>
            <w:r>
              <w:t>Commercial auto, each accident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1,000,000.00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1000.00</w:t>
            </w:r>
          </w:p>
        </w:tc>
      </w:tr>
      <w:tr>
        <w:tc>
          <w:tcPr>
            <w:tcW w:type="dxa" w:w="2880"/>
          </w:tcPr>
          <w:p>
            <w:r>
              <w:t>Tools and equipment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25,000.00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1000.00</w:t>
            </w:r>
          </w:p>
        </w:tc>
      </w:tr>
    </w:tbl>
    <w:p/>
    <w:p>
      <w:pPr>
        <w:pStyle w:val="Heading2"/>
      </w:pPr>
      <w:r>
        <w:t>Loss history, expiring policy year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Claim</w:t>
            </w:r>
          </w:p>
        </w:tc>
        <w:tc>
          <w:tcPr>
            <w:tcW w:type="dxa" w:w="1728"/>
          </w:tcPr>
          <w:p>
            <w:r>
              <w:rPr>
                <w:b/>
              </w:rPr>
              <w:t>Loss date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Peril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1728"/>
          </w:tcPr>
          <w:p>
            <w:r>
              <w:rPr>
                <w:b/>
              </w:rPr>
              <w:t>Incurred USD</w:t>
            </w:r>
          </w:p>
        </w:tc>
      </w:tr>
      <w:tr>
        <w:tc>
          <w:tcPr>
            <w:tcW w:type="dxa" w:w="1728"/>
          </w:tcPr>
          <w:p>
            <w:r>
              <w:t>2026-2027</w:t>
            </w:r>
          </w:p>
        </w:tc>
        <w:tc>
          <w:tcPr>
            <w:tcW w:type="dxa" w:w="1728"/>
          </w:tcPr>
          <w:p>
            <w:r>
              <w:t>2026-05-14</w:t>
            </w:r>
          </w:p>
        </w:tc>
        <w:tc>
          <w:tcPr>
            <w:tcW w:type="dxa" w:w="1728"/>
          </w:tcPr>
          <w:p>
            <w:r>
              <w:t>Impact damage</w:t>
            </w:r>
          </w:p>
        </w:tc>
        <w:tc>
          <w:tcPr>
            <w:tcW w:type="dxa" w:w="1728"/>
          </w:tcPr>
          <w:p>
            <w:r>
              <w:t>closed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3250.00</w:t>
            </w:r>
          </w:p>
        </w:tc>
      </w:tr>
      <w:tr>
        <w:tc>
          <w:tcPr>
            <w:tcW w:type="dxa" w:w="1728"/>
          </w:tcPr>
          <w:p>
            <w:r>
              <w:t>2026-2027</w:t>
            </w:r>
          </w:p>
        </w:tc>
        <w:tc>
          <w:tcPr>
            <w:tcW w:type="dxa" w:w="1728"/>
          </w:tcPr>
          <w:p>
            <w:r>
              <w:t>2026-06-22</w:t>
            </w:r>
          </w:p>
        </w:tc>
        <w:tc>
          <w:tcPr>
            <w:tcW w:type="dxa" w:w="1728"/>
          </w:tcPr>
          <w:p>
            <w:r>
              <w:t>Glass breakage</w:t>
            </w:r>
          </w:p>
        </w:tc>
        <w:tc>
          <w:tcPr>
            <w:tcW w:type="dxa" w:w="1728"/>
          </w:tcPr>
          <w:p>
            <w:r>
              <w:t>closed without payment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0.00</w:t>
            </w:r>
          </w:p>
        </w:tc>
      </w:tr>
      <w:tr>
        <w:tc>
          <w:tcPr>
            <w:tcW w:type="dxa" w:w="1728"/>
          </w:tcPr>
          <w:p>
            <w:r>
              <w:t>2026-2027</w:t>
            </w:r>
          </w:p>
        </w:tc>
        <w:tc>
          <w:tcPr>
            <w:tcW w:type="dxa" w:w="1728"/>
          </w:tcPr>
          <w:p>
            <w:r>
              <w:t>2026-08-06</w:t>
            </w:r>
          </w:p>
        </w:tc>
        <w:tc>
          <w:tcPr>
            <w:tcW w:type="dxa" w:w="1728"/>
          </w:tcPr>
          <w:p>
            <w:r>
              <w:t>Escape of water</w:t>
            </w:r>
          </w:p>
        </w:tc>
        <w:tc>
          <w:tcPr>
            <w:tcW w:type="dxa" w:w="1728"/>
          </w:tcPr>
          <w:p>
            <w:r>
              <w:t>open, first payment made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17400.00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Total incurred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20650.00</w:t>
            </w:r>
          </w:p>
        </w:tc>
      </w:tr>
    </w:tbl>
    <w:p/>
    <w:p>
      <w:pPr>
        <w:pStyle w:val="Heading2"/>
      </w:pPr>
      <w:r>
        <w:t>Declaration</w:t>
      </w:r>
    </w:p>
    <w:p>
      <w:r>
        <w:t>The applicant confirms the loss history above is complete for the expiring policy year and matches the insurer own loss run dated 2026-09-08. No claim has been withheld and no cover has been declined or cancelled.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Pine Property Services</w:t>
            </w:r>
          </w:p>
        </w:tc>
        <w:tc>
          <w:tcPr>
            <w:tcW w:type="dxa" w:w="2880"/>
          </w:tcPr>
          <w:p>
            <w:r>
              <w:t>Fictional operations manager</w:t>
            </w:r>
          </w:p>
        </w:tc>
        <w:tc>
          <w:tcPr>
            <w:tcW w:type="dxa" w:w="2880"/>
          </w:tcPr>
          <w:p>
            <w:r>
              <w:t>15 February 2027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Renewal Application APP-2027-0001</dc:title>
  <dc:subject>Pine Property Services, fictional application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