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Certificate of Insurance COI-2026-0001</w:t>
      </w:r>
    </w:p>
    <w:p>
      <w:r>
        <w:rPr>
          <w:i/>
          <w:sz w:val="18"/>
        </w:rPr>
        <w:t>Fictional Mutual Insurance, fictional certificate for parser testing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Certificate number</w:t>
            </w:r>
          </w:p>
        </w:tc>
        <w:tc>
          <w:tcPr>
            <w:tcW w:type="dxa" w:w="4320"/>
          </w:tcPr>
          <w:p>
            <w:r>
              <w:t>COI-2026-0001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 issued</w:t>
            </w:r>
          </w:p>
        </w:tc>
        <w:tc>
          <w:tcPr>
            <w:tcW w:type="dxa" w:w="4320"/>
          </w:tcPr>
          <w:p>
            <w:r>
              <w:t>8 September 2026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Producer</w:t>
            </w:r>
          </w:p>
        </w:tc>
        <w:tc>
          <w:tcPr>
            <w:tcW w:type="dxa" w:w="4320"/>
          </w:tcPr>
          <w:p>
            <w:r>
              <w:t>Sample Broking Partners, Suite 5, Sample Broking Partners Building, 15 Example Way, Sample City, ZZ5 5ZZ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Insured</w:t>
            </w:r>
          </w:p>
        </w:tc>
        <w:tc>
          <w:tcPr>
            <w:tcW w:type="dxa" w:w="4320"/>
          </w:tcPr>
          <w:p>
            <w:r>
              <w:t>Pine Property Services, Suite 2, Pine Property Services Building, 12 Example Way, Sample City, ZZ2 2ZZ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Insurer</w:t>
            </w:r>
          </w:p>
        </w:tc>
        <w:tc>
          <w:tcPr>
            <w:tcW w:type="dxa" w:w="4320"/>
          </w:tcPr>
          <w:p>
            <w:r>
              <w:t>Fictional Mutual Insurance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Policy number</w:t>
            </w:r>
          </w:p>
        </w:tc>
        <w:tc>
          <w:tcPr>
            <w:tcW w:type="dxa" w:w="4320"/>
          </w:tcPr>
          <w:p>
            <w:r>
              <w:t>POL-2026-GL-0001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Policy period</w:t>
            </w:r>
          </w:p>
        </w:tc>
        <w:tc>
          <w:tcPr>
            <w:tcW w:type="dxa" w:w="4320"/>
          </w:tcPr>
          <w:p>
            <w:r>
              <w:t>1 April 2026 to 31 March 2027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Days of cover remaining at issue</w:t>
            </w:r>
          </w:p>
        </w:tc>
        <w:tc>
          <w:tcPr>
            <w:tcW w:type="dxa" w:w="4320"/>
          </w:tcPr>
          <w:p>
            <w:r>
              <w:t>204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Certificate holder</w:t>
            </w:r>
          </w:p>
        </w:tc>
        <w:tc>
          <w:tcPr>
            <w:tcW w:type="dxa" w:w="4320"/>
          </w:tcPr>
          <w:p>
            <w:r>
              <w:t>Property contact 3, Suite 3, Fictional workspace 3 Building, 13 Example Way, Sample City, ZZ3 3ZZ</w:t>
            </w:r>
          </w:p>
        </w:tc>
      </w:tr>
    </w:tbl>
    <w:p/>
    <w:p>
      <w:r>
        <w:rPr>
          <w:sz w:val="16"/>
        </w:rPr>
        <w:t>Fictional insurance paperwork generated for file-parsing tests. No policy exists, no cover is provided, and the insurer, broker and claim references are invented.</w:t>
      </w:r>
    </w:p>
    <w:p>
      <w:r>
        <w:t>This certificate confirms cover in force from 1 April 2026 to 31 March 2027. It was issued on 8 September 2026, 204 days before the cover expires.</w:t>
      </w:r>
    </w:p>
    <w:p>
      <w:pPr>
        <w:pStyle w:val="Heading2"/>
      </w:pPr>
      <w:r>
        <w:t>Coverages certified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</w:rPr>
              <w:t>Coverage</w:t>
            </w:r>
          </w:p>
        </w:tc>
        <w:tc>
          <w:tcPr>
            <w:tcW w:type="dxa" w:w="2160"/>
          </w:tcPr>
          <w:p>
            <w:r>
              <w:rPr>
                <w:b/>
              </w:rPr>
              <w:t>Limit</w:t>
            </w:r>
          </w:p>
        </w:tc>
        <w:tc>
          <w:tcPr>
            <w:tcW w:type="dxa" w:w="2160"/>
          </w:tcPr>
          <w:p>
            <w:r>
              <w:rPr>
                <w:b/>
              </w:rPr>
              <w:t>Deductible USD</w:t>
            </w:r>
          </w:p>
        </w:tc>
        <w:tc>
          <w:tcPr>
            <w:tcW w:type="dxa" w:w="2160"/>
          </w:tcPr>
          <w:p>
            <w:r>
              <w:rPr>
                <w:b/>
              </w:rPr>
              <w:t>Policy period</w:t>
            </w:r>
          </w:p>
        </w:tc>
      </w:tr>
      <w:tr>
        <w:tc>
          <w:tcPr>
            <w:tcW w:type="dxa" w:w="2160"/>
          </w:tcPr>
          <w:p>
            <w:r>
              <w:t>General liability, each occurrence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1,000,000.00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1000.00</w:t>
            </w:r>
          </w:p>
        </w:tc>
        <w:tc>
          <w:tcPr>
            <w:tcW w:type="dxa" w:w="2160"/>
          </w:tcPr>
          <w:p>
            <w:r>
              <w:t>2026-04-01 to 2027-03-31</w:t>
            </w:r>
          </w:p>
        </w:tc>
      </w:tr>
      <w:tr>
        <w:tc>
          <w:tcPr>
            <w:tcW w:type="dxa" w:w="2160"/>
          </w:tcPr>
          <w:p>
            <w:r>
              <w:t>General liability, annual aggregate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2,000,000.00</w:t>
            </w:r>
          </w:p>
        </w:tc>
        <w:tc>
          <w:tcPr>
            <w:tcW w:type="dxa" w:w="2160"/>
          </w:tcPr>
          <w:p>
            <w:pPr>
              <w:jc w:val="right"/>
            </w:pPr>
            <w:r/>
          </w:p>
        </w:tc>
        <w:tc>
          <w:tcPr>
            <w:tcW w:type="dxa" w:w="2160"/>
          </w:tcPr>
          <w:p>
            <w:r>
              <w:t>2026-04-01 to 2027-03-31</w:t>
            </w:r>
          </w:p>
        </w:tc>
      </w:tr>
      <w:tr>
        <w:tc>
          <w:tcPr>
            <w:tcW w:type="dxa" w:w="2160"/>
          </w:tcPr>
          <w:p>
            <w:r>
              <w:t>Products and completed operations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2,000,000.00</w:t>
            </w:r>
          </w:p>
        </w:tc>
        <w:tc>
          <w:tcPr>
            <w:tcW w:type="dxa" w:w="2160"/>
          </w:tcPr>
          <w:p>
            <w:pPr>
              <w:jc w:val="right"/>
            </w:pPr>
            <w:r/>
          </w:p>
        </w:tc>
        <w:tc>
          <w:tcPr>
            <w:tcW w:type="dxa" w:w="2160"/>
          </w:tcPr>
          <w:p>
            <w:r>
              <w:t>2026-04-01 to 2027-03-31</w:t>
            </w:r>
          </w:p>
        </w:tc>
      </w:tr>
      <w:tr>
        <w:tc>
          <w:tcPr>
            <w:tcW w:type="dxa" w:w="2160"/>
          </w:tcPr>
          <w:p>
            <w:r>
              <w:t>Commercial auto, each accident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1,000,000.00</w:t>
            </w:r>
          </w:p>
        </w:tc>
        <w:tc>
          <w:tcPr>
            <w:tcW w:type="dxa" w:w="2160"/>
          </w:tcPr>
          <w:p>
            <w:pPr>
              <w:jc w:val="right"/>
            </w:pPr>
            <w:r>
              <w:t>1000.00</w:t>
            </w:r>
          </w:p>
        </w:tc>
        <w:tc>
          <w:tcPr>
            <w:tcW w:type="dxa" w:w="2160"/>
          </w:tcPr>
          <w:p>
            <w:r>
              <w:t>2026-04-01 to 2027-03-31</w:t>
            </w:r>
          </w:p>
        </w:tc>
      </w:tr>
    </w:tbl>
    <w:p/>
    <w:p>
      <w:pPr>
        <w:pStyle w:val="Heading2"/>
      </w:pPr>
      <w:r>
        <w:t>Description of operations</w:t>
      </w:r>
    </w:p>
    <w:p>
      <w:r>
        <w:t>Maintenance and repair work at PROP-3 Fictional workspace 3 under the work orders the trades-property work order register holds for that property.</w:t>
      </w:r>
    </w:p>
    <w:p>
      <w:pPr>
        <w:pStyle w:val="Heading2"/>
      </w:pPr>
      <w:r>
        <w:t>Additional insured and waiver</w:t>
      </w:r>
    </w:p>
    <w:p>
      <w:r>
        <w:t>The certificate holder is an additional insured under endorsement E01 and the insurer waives subrogation against the holder under endorsement E02. Both endorsements attach from the policy inception date.</w:t>
      </w:r>
    </w:p>
    <w:p>
      <w:r>
        <w:rPr>
          <w:sz w:val="16"/>
        </w:rPr>
        <w:t>Cancellation: the insurer will give thirty days written notice to the certificate holder. This certificate confers no rights beyond those the policy gives and does not amend the policy.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Certificate of Insurance COI-2026-0001</dc:title>
  <dc:subject>Fictional Mutual Insurance, fictional certificate for parser testing</dc:subject>
  <dc:creator>Novus Examples</dc:creator>
  <cp:keywords/>
  <dc:description>generated by python-docx</dc:description>
  <cp:lastModifiedBy/>
  <cp:revision>1</cp:revision>
  <dcterms:created xsi:type="dcterms:W3CDTF">2026-09-08T00:00:00Z</dcterms:created>
  <dcterms:modified xsi:type="dcterms:W3CDTF">2026-09-08T00:00:00Z</dcterms:modified>
  <cp:category/>
</cp:coreProperties>
</file>