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Explanation of Benefits CLM-0006</w:t>
      </w:r>
    </w:p>
    <w:p>
      <w:r>
        <w:rPr>
          <w:i/>
          <w:sz w:val="18"/>
        </w:rPr>
        <w:t>Sample Health Plan, fictional explanation of benefits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4320"/>
          </w:tcPr>
          <w:p>
            <w:r>
              <w:t>EOB-CLM-0006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This is not a bill</w:t>
            </w:r>
          </w:p>
        </w:tc>
        <w:tc>
          <w:tcPr>
            <w:tcW w:type="dxa" w:w="4320"/>
          </w:tcPr>
          <w:p>
            <w:r>
              <w:t>an explanation of how the claim was processed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Payer</w:t>
            </w:r>
          </w:p>
        </w:tc>
        <w:tc>
          <w:tcPr>
            <w:tcW w:type="dxa" w:w="4320"/>
          </w:tcPr>
          <w:p>
            <w:r>
              <w:t>Sample Health Plan (60001)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Member</w:t>
            </w:r>
          </w:p>
        </w:tc>
        <w:tc>
          <w:tcPr>
            <w:tcW w:type="dxa" w:w="4320"/>
          </w:tcPr>
          <w:p>
            <w:r>
              <w:t>Sample visitor 7 (PAT-006)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Provider</w:t>
            </w:r>
          </w:p>
        </w:tc>
        <w:tc>
          <w:tcPr>
            <w:tcW w:type="dxa" w:w="4320"/>
          </w:tcPr>
          <w:p>
            <w:r>
              <w:t>Juniper Fitness and Clinic Administration, identifier 1000000012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Claim number</w:t>
            </w:r>
          </w:p>
        </w:tc>
        <w:tc>
          <w:tcPr>
            <w:tcW w:type="dxa" w:w="4320"/>
          </w:tcPr>
          <w:p>
            <w:r>
              <w:t>CLM-0006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Payer claim control number</w:t>
            </w:r>
          </w:p>
        </w:tc>
        <w:tc>
          <w:tcPr>
            <w:tcW w:type="dxa" w:w="4320"/>
          </w:tcPr>
          <w:p>
            <w:r>
              <w:t>1000000006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of service</w:t>
            </w:r>
          </w:p>
        </w:tc>
        <w:tc>
          <w:tcPr>
            <w:tcW w:type="dxa" w:w="4320"/>
          </w:tcPr>
          <w:p>
            <w:r>
              <w:t>2026-09-08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Payment date</w:t>
            </w:r>
          </w:p>
        </w:tc>
        <w:tc>
          <w:tcPr>
            <w:tcW w:type="dxa" w:w="4320"/>
          </w:tcPr>
          <w:p>
            <w:r>
              <w:t>2026-09-25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Check number</w:t>
            </w:r>
          </w:p>
        </w:tc>
        <w:tc>
          <w:tcPr>
            <w:tcW w:type="dxa" w:w="4320"/>
          </w:tcPr>
          <w:p>
            <w:r>
              <w:t>CHK000000011</w:t>
            </w:r>
          </w:p>
        </w:tc>
      </w:tr>
    </w:tbl>
    <w:p/>
    <w:p>
      <w:r>
        <w:rPr>
          <w:sz w:val="16"/>
        </w:rPr>
        <w:t>Fictional claim administration generated for file-parsing tests. No claim was submitted, no benefit is payable, and every identifier uses a reserved prefix.</w:t>
      </w:r>
    </w:p>
    <w:p>
      <w:r>
        <w:rPr>
          <w:sz w:val="16"/>
        </w:rPr>
        <w:t>No fixture in this set holds a clinical record. Procedure and diagnosis codes are synthetic five-character placeholders in the right shape, not CPT, HCPCS or ICD values, and the patients are the fictional visitor names the appointment model already carries.</w:t>
      </w:r>
    </w:p>
    <w:p>
      <w:pPr>
        <w:pStyle w:val="Heading2"/>
      </w:pPr>
      <w:r>
        <w:t>How the claim was processed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</w:rPr>
              <w:t>Code</w:t>
            </w:r>
          </w:p>
        </w:tc>
        <w:tc>
          <w:tcPr>
            <w:tcW w:type="dxa" w:w="1234"/>
          </w:tcPr>
          <w:p>
            <w:r>
              <w:rPr>
                <w:b/>
              </w:rPr>
              <w:t>Service</w:t>
            </w:r>
          </w:p>
        </w:tc>
        <w:tc>
          <w:tcPr>
            <w:tcW w:type="dxa" w:w="1234"/>
          </w:tcPr>
          <w:p>
            <w:r>
              <w:rPr>
                <w:b/>
              </w:rPr>
              <w:t>Charged USD</w:t>
            </w:r>
          </w:p>
        </w:tc>
        <w:tc>
          <w:tcPr>
            <w:tcW w:type="dxa" w:w="1234"/>
          </w:tcPr>
          <w:p>
            <w:r>
              <w:rPr>
                <w:b/>
              </w:rPr>
              <w:t>Allowed USD</w:t>
            </w:r>
          </w:p>
        </w:tc>
        <w:tc>
          <w:tcPr>
            <w:tcW w:type="dxa" w:w="1234"/>
          </w:tcPr>
          <w:p>
            <w:r>
              <w:rPr>
                <w:b/>
              </w:rPr>
              <w:t>Not covered USD</w:t>
            </w:r>
          </w:p>
        </w:tc>
        <w:tc>
          <w:tcPr>
            <w:tcW w:type="dxa" w:w="1234"/>
          </w:tcPr>
          <w:p>
            <w:r>
              <w:rPr>
                <w:b/>
              </w:rPr>
              <w:t>Plan paid USD</w:t>
            </w:r>
          </w:p>
        </w:tc>
        <w:tc>
          <w:tcPr>
            <w:tcW w:type="dxa" w:w="1234"/>
          </w:tcPr>
          <w:p>
            <w:r>
              <w:rPr>
                <w:b/>
              </w:rPr>
              <w:t>You owe USD</w:t>
            </w:r>
          </w:p>
        </w:tc>
      </w:tr>
      <w:tr>
        <w:tc>
          <w:tcPr>
            <w:tcW w:type="dxa" w:w="1234"/>
          </w:tcPr>
          <w:p>
            <w:r>
              <w:t>X1001</w:t>
            </w:r>
          </w:p>
        </w:tc>
        <w:tc>
          <w:tcPr>
            <w:tcW w:type="dxa" w:w="1234"/>
          </w:tcPr>
          <w:p>
            <w:r>
              <w:t>Initial assessment, 30 minutes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120.00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96.00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24.00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76.80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19.20</w:t>
            </w:r>
          </w:p>
        </w:tc>
      </w:tr>
      <w:tr>
        <w:tc>
          <w:tcPr>
            <w:tcW w:type="dxa" w:w="1234"/>
          </w:tcPr>
          <w:p>
            <w:r>
              <w:t>X1002</w:t>
            </w:r>
          </w:p>
        </w:tc>
        <w:tc>
          <w:tcPr>
            <w:tcW w:type="dxa" w:w="1234"/>
          </w:tcPr>
          <w:p>
            <w:r>
              <w:t>Follow-up assessment, 20 minutes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85.00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68.00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17.00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54.40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13.60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Total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205.00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164.00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41.00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131.20</w:t>
            </w:r>
          </w:p>
        </w:tc>
        <w:tc>
          <w:tcPr>
            <w:tcW w:type="dxa" w:w="1234"/>
          </w:tcPr>
          <w:p>
            <w:pPr>
              <w:jc w:val="right"/>
            </w:pPr>
            <w:r>
              <w:t>32.80</w:t>
            </w:r>
          </w:p>
        </w:tc>
      </w:tr>
    </w:tbl>
    <w:p/>
    <w:p>
      <w:pPr>
        <w:pStyle w:val="Heading2"/>
      </w:pPr>
      <w:r>
        <w:t>What the codes mean</w:t>
      </w:r>
    </w:p>
    <w:p>
      <w:r>
        <w:t>The not covered column is adjustment CO 45, the amount by which the charge exceeds the contracted rate. It is a contractual write-off and the provider may not bill it to you. The you owe column is adjustment PR 2, coinsurance, which is 20 percent of the allowed amount.</w:t>
      </w:r>
    </w:p>
    <w:p>
      <w:pPr>
        <w:pStyle w:val="Heading2"/>
      </w:pPr>
      <w:r>
        <w:t>Check the arithmetic</w:t>
      </w:r>
    </w:p>
    <w:p>
      <w:r>
        <w:t>Charged 205.00 less not covered 41.00 is the allowed amount 164.00. The plan paid 131.20 and you owe 32.80, which together are the allowed amount again.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Explanation of Benefits CLM-0006</dc:title>
  <dc:subject>Sample Health Plan, fictional explanation of benefits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