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Articles of Incorporation: Juniper Workspace Cloud Limited</w:t>
      </w:r>
    </w:p>
    <w:p>
      <w:r>
        <w:rPr>
          <w:i/>
          <w:sz w:val="18"/>
        </w:rPr>
        <w:t>the fictional Sample City companies registry, fictional constitution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Company name</w:t>
            </w:r>
          </w:p>
        </w:tc>
        <w:tc>
          <w:tcPr>
            <w:tcW w:type="dxa" w:w="4320"/>
          </w:tcPr>
          <w:p>
            <w:r>
              <w:t>Juniper Workspace Cloud Limited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 number</w:t>
            </w:r>
          </w:p>
        </w:tc>
        <w:tc>
          <w:tcPr>
            <w:tcW w:type="dxa" w:w="4320"/>
          </w:tcPr>
          <w:p>
            <w:r>
              <w:t>FC-00847213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Registry</w:t>
            </w:r>
          </w:p>
        </w:tc>
        <w:tc>
          <w:tcPr>
            <w:tcW w:type="dxa" w:w="4320"/>
          </w:tcPr>
          <w:p>
            <w:r>
              <w:t>the fictional Sample City companies registry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Registered office</w:t>
            </w:r>
          </w:p>
        </w:tc>
        <w:tc>
          <w:tcPr>
            <w:tcW w:type="dxa" w:w="4320"/>
          </w:tcPr>
          <w:p>
            <w:r>
              <w:t>Suite 6, Juniper Workspace Cloud Building, 16 Example Way, Sample City, ZZ6 6ZZ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of incorporation</w:t>
            </w:r>
          </w:p>
        </w:tc>
        <w:tc>
          <w:tcPr>
            <w:tcW w:type="dxa" w:w="4320"/>
          </w:tcPr>
          <w:p>
            <w:r>
              <w:t>14 February 2024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Company type</w:t>
            </w:r>
          </w:p>
        </w:tc>
        <w:tc>
          <w:tcPr>
            <w:tcW w:type="dxa" w:w="4320"/>
          </w:tcPr>
          <w:p>
            <w:r>
              <w:t>private company limited by shares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Authorised capital</w:t>
            </w:r>
          </w:p>
        </w:tc>
        <w:tc>
          <w:tcPr>
            <w:tcW w:type="dxa" w:w="4320"/>
          </w:tcPr>
          <w:p>
            <w:r>
              <w:t>1,000,000 ordinary shares of 0.01 USD, 10,000.00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Activity code</w:t>
            </w:r>
          </w:p>
        </w:tc>
        <w:tc>
          <w:tcPr>
            <w:tcW w:type="dxa" w:w="4320"/>
          </w:tcPr>
          <w:p>
            <w:r>
              <w:t>SC-6201 Software publishing, fictional registry classification</w:t>
            </w:r>
          </w:p>
        </w:tc>
      </w:tr>
    </w:tbl>
    <w:p/>
    <w:p>
      <w:r>
        <w:rPr>
          <w:sz w:val="16"/>
        </w:rPr>
        <w:t>Fictional corporate record generated for file-parsing tests. The company, its number, its officers and its members do not exist and nothing here is filed anywhere.</w:t>
      </w:r>
    </w:p>
    <w:p>
      <w:pPr>
        <w:pStyle w:val="Heading2"/>
      </w:pPr>
      <w:r>
        <w:t>1. Name and registered office</w:t>
      </w:r>
    </w:p>
    <w:p>
      <w:r>
        <w:t>1.1 The name of the company is Juniper Workspace Cloud Limited.</w:t>
      </w:r>
    </w:p>
    <w:p>
      <w:r>
        <w:t>1.2 The registered office of the company is at Suite 6, Juniper Workspace Cloud Building, 16 Example Way, Sample City, ZZ6 6ZZ.</w:t>
      </w:r>
    </w:p>
    <w:p>
      <w:pPr>
        <w:pStyle w:val="Heading2"/>
      </w:pPr>
      <w:r>
        <w:t>2. Objects and liability</w:t>
      </w:r>
    </w:p>
    <w:p>
      <w:r>
        <w:t>2.1 The objects of the company are unrestricted.</w:t>
      </w:r>
    </w:p>
    <w:p>
      <w:r>
        <w:t>2.2 The liability of the members is limited to the amount, if any, unpaid on the shares held by them.</w:t>
      </w:r>
    </w:p>
    <w:p>
      <w:pPr>
        <w:pStyle w:val="Heading2"/>
      </w:pPr>
      <w:r>
        <w:t>3. Share capital</w:t>
      </w:r>
    </w:p>
    <w:p>
      <w:r>
        <w:t>3.1 The company is authorised to issue up to 1000000 ordinary shares of 0.01 USD nominal value each, being an authorised capital of 10000.00 USD.</w:t>
      </w:r>
    </w:p>
    <w:p>
      <w:r>
        <w:t>3.2 All ordinary shares rank equally for dividend, for return of capital and for voting, one vote for each share.</w:t>
      </w:r>
    </w:p>
    <w:p>
      <w:r>
        <w:t>3.3 Shares may be allotted at or above nominal value. Any amount received above nominal value is credited to the share premium account and is not part of the called-up share capital reported under clause 3.1.</w:t>
      </w:r>
    </w:p>
    <w:p>
      <w:pPr>
        <w:pStyle w:val="Heading2"/>
      </w:pPr>
      <w:r>
        <w:t>4. Allotment</w:t>
      </w:r>
    </w:p>
    <w:p>
      <w:r>
        <w:t>4.1 The directors may allot shares only with the prior approval of the board recorded in minutes, and each allotment must be entered in the register of members within fourteen days.</w:t>
      </w:r>
    </w:p>
    <w:p>
      <w:r>
        <w:t>4.2 An allotment made under clause 4.1 must be reported on an allotment return showing the number, class, price and consideration.</w:t>
      </w:r>
    </w:p>
    <w:p>
      <w:pPr>
        <w:pStyle w:val="Heading2"/>
      </w:pPr>
      <w:r>
        <w:t>5. Transfer of shares</w:t>
      </w:r>
    </w:p>
    <w:p>
      <w:r>
        <w:t>5.1 A member may transfer shares by an instrument of transfer approved by the board. The board may refuse to register a transfer only by resolution.</w:t>
      </w:r>
    </w:p>
    <w:p>
      <w:r>
        <w:t>5.2 On registering a transfer the company cancels the transferor certificate and issues new certificates to the transferor and the transferee for their holdings as they then stand.</w:t>
      </w:r>
    </w:p>
    <w:p>
      <w:pPr>
        <w:pStyle w:val="Heading2"/>
      </w:pPr>
      <w:r>
        <w:t>6. General meetings and resolutions</w:t>
      </w:r>
    </w:p>
    <w:p>
      <w:r>
        <w:t>6.1 A resolution in writing signed by members holding more than half the voting shares is as valid as a resolution passed at a general meeting.</w:t>
      </w:r>
    </w:p>
    <w:p>
      <w:r>
        <w:t>6.2 Quorum at a general meeting is two members present in person or by proxy.</w:t>
      </w:r>
    </w:p>
    <w:p>
      <w:pPr>
        <w:pStyle w:val="Heading2"/>
      </w:pPr>
      <w:r>
        <w:t>7. Directors</w:t>
      </w:r>
    </w:p>
    <w:p>
      <w:r>
        <w:t>7.1 The company must have at least one director. Directors are appointed and removed by ordinary resolution of the members or by decision of the board.</w:t>
      </w:r>
    </w:p>
    <w:p>
      <w:r>
        <w:t>7.2 Quorum for a board meeting is two directors, and every appointment or removal must be entered in the register of directors.</w:t>
      </w:r>
    </w:p>
    <w:p>
      <w:pPr>
        <w:pStyle w:val="Heading2"/>
      </w:pPr>
      <w:r>
        <w:t>8. Records</w:t>
      </w:r>
    </w:p>
    <w:p>
      <w:r>
        <w:t>8.1 The company keeps a register of members, a register of directors, a register of charges and a register of persons with significant control, and confirms them annually on the annual return.</w:t>
      </w:r>
    </w:p>
    <w:p>
      <w:pPr>
        <w:pStyle w:val="Heading2"/>
      </w:pPr>
      <w:r>
        <w:t>Subscribers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Member</w:t>
            </w:r>
          </w:p>
        </w:tc>
        <w:tc>
          <w:tcPr>
            <w:tcW w:type="dxa" w:w="1728"/>
          </w:tcPr>
          <w:p>
            <w:r>
              <w:rPr>
                <w:b/>
              </w:rPr>
              <w:t>Name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Shares subscribed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Nominal USD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Paid USD</w:t>
            </w:r>
          </w:p>
        </w:tc>
      </w:tr>
      <w:tr>
        <w:tc>
          <w:tcPr>
            <w:tcW w:type="dxa" w:w="1728"/>
          </w:tcPr>
          <w:p>
            <w:r>
              <w:t>MEM-01</w:t>
            </w:r>
          </w:p>
        </w:tc>
        <w:tc>
          <w:tcPr>
            <w:tcW w:type="dxa" w:w="1728"/>
          </w:tcPr>
          <w:p>
            <w:r>
              <w:t>Fictional founder A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300,000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3000.00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3000.00</w:t>
            </w:r>
          </w:p>
        </w:tc>
      </w:tr>
      <w:tr>
        <w:tc>
          <w:tcPr>
            <w:tcW w:type="dxa" w:w="1728"/>
          </w:tcPr>
          <w:p>
            <w:r>
              <w:t>MEM-02</w:t>
            </w:r>
          </w:p>
        </w:tc>
        <w:tc>
          <w:tcPr>
            <w:tcW w:type="dxa" w:w="1728"/>
          </w:tcPr>
          <w:p>
            <w:r>
              <w:t>Fictional founder B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162,000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1620.00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1620.00</w:t>
            </w:r>
          </w:p>
        </w:tc>
      </w:tr>
      <w:tr>
        <w:tc>
          <w:tcPr>
            <w:tcW w:type="dxa" w:w="1728"/>
          </w:tcPr>
          <w:p>
            <w:r>
              <w:t>MEM-03</w:t>
            </w:r>
          </w:p>
        </w:tc>
        <w:tc>
          <w:tcPr>
            <w:tcW w:type="dxa" w:w="1728"/>
          </w:tcPr>
          <w:p>
            <w:r>
              <w:t>Fictional founder C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78,000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780.00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780.00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Total on incorporation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540,000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5400.00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5400.00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Fictional founder A</w:t>
            </w:r>
          </w:p>
        </w:tc>
        <w:tc>
          <w:tcPr>
            <w:tcW w:type="dxa" w:w="2880"/>
          </w:tcPr>
          <w:p>
            <w:r>
              <w:t>subscriber</w:t>
            </w:r>
          </w:p>
        </w:tc>
        <w:tc>
          <w:tcPr>
            <w:tcW w:type="dxa" w:w="2880"/>
          </w:tcPr>
          <w:p>
            <w:r>
              <w:t>14 February 2024</w:t>
            </w:r>
          </w:p>
        </w:tc>
      </w:tr>
      <w:tr>
        <w:tc>
          <w:tcPr>
            <w:tcW w:type="dxa" w:w="2880"/>
          </w:tcPr>
          <w:p>
            <w:r>
              <w:t>Fictional founder B</w:t>
            </w:r>
          </w:p>
        </w:tc>
        <w:tc>
          <w:tcPr>
            <w:tcW w:type="dxa" w:w="2880"/>
          </w:tcPr>
          <w:p>
            <w:r>
              <w:t>subscriber</w:t>
            </w:r>
          </w:p>
        </w:tc>
        <w:tc>
          <w:tcPr>
            <w:tcW w:type="dxa" w:w="2880"/>
          </w:tcPr>
          <w:p>
            <w:r>
              <w:t>14 February 2024</w:t>
            </w:r>
          </w:p>
        </w:tc>
      </w:tr>
      <w:tr>
        <w:tc>
          <w:tcPr>
            <w:tcW w:type="dxa" w:w="2880"/>
          </w:tcPr>
          <w:p>
            <w:r>
              <w:t>Fictional founder C</w:t>
            </w:r>
          </w:p>
        </w:tc>
        <w:tc>
          <w:tcPr>
            <w:tcW w:type="dxa" w:w="2880"/>
          </w:tcPr>
          <w:p>
            <w:r>
              <w:t>subscriber</w:t>
            </w:r>
          </w:p>
        </w:tc>
        <w:tc>
          <w:tcPr>
            <w:tcW w:type="dxa" w:w="2880"/>
          </w:tcPr>
          <w:p>
            <w:r>
              <w:t>14 February 2024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Articles of Incorporation: Juniper Workspace Cloud Limited</dc:title>
  <dc:subject>the fictional Sample City companies registry, fictional constitution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