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Termination Letter: Team member 7</w:t>
      </w:r>
    </w:p>
    <w:p>
      <w:r>
        <w:rPr>
          <w:i/>
          <w:sz w:val="18"/>
        </w:rPr>
        <w:t>Cobalt Operations Team, fictional separation letter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Letter reference</w:t>
            </w:r>
          </w:p>
        </w:tc>
        <w:tc>
          <w:tcPr>
            <w:tcW w:type="dxa" w:w="4320"/>
          </w:tcPr>
          <w:p>
            <w:r>
              <w:t>TRM-2026-07</w:t>
            </w:r>
          </w:p>
        </w:tc>
      </w:tr>
      <w:tr>
        <w:tc>
          <w:tcPr>
            <w:tcW w:type="dxa" w:w="4320"/>
          </w:tcPr>
          <w:p>
            <w:r>
              <w:rPr>
                <w:b/>
              </w:rPr>
              <w:t>Employer</w:t>
            </w:r>
          </w:p>
        </w:tc>
        <w:tc>
          <w:tcPr>
            <w:tcW w:type="dxa" w:w="4320"/>
          </w:tcPr>
          <w:p>
            <w:r>
              <w:t>Cobalt Operations Team</w:t>
            </w:r>
          </w:p>
        </w:tc>
      </w:tr>
      <w:tr>
        <w:tc>
          <w:tcPr>
            <w:tcW w:type="dxa" w:w="4320"/>
          </w:tcPr>
          <w:p>
            <w:r>
              <w:rPr>
                <w:b/>
              </w:rPr>
              <w:t>Employee</w:t>
            </w:r>
          </w:p>
        </w:tc>
        <w:tc>
          <w:tcPr>
            <w:tcW w:type="dxa" w:w="4320"/>
          </w:tcPr>
          <w:p>
            <w:r>
              <w:t>Team member 7 (EMP-07)</w:t>
            </w:r>
          </w:p>
        </w:tc>
      </w:tr>
      <w:tr>
        <w:tc>
          <w:tcPr>
            <w:tcW w:type="dxa" w:w="4320"/>
          </w:tcPr>
          <w:p>
            <w:r>
              <w:rPr>
                <w:b/>
              </w:rPr>
              <w:t>Department</w:t>
            </w:r>
          </w:p>
        </w:tc>
        <w:tc>
          <w:tcPr>
            <w:tcW w:type="dxa" w:w="4320"/>
          </w:tcPr>
          <w:p>
            <w:r>
              <w:t>Service</w:t>
            </w:r>
          </w:p>
        </w:tc>
      </w:tr>
      <w:tr>
        <w:tc>
          <w:tcPr>
            <w:tcW w:type="dxa" w:w="4320"/>
          </w:tcPr>
          <w:p>
            <w:r>
              <w:rPr>
                <w:b/>
              </w:rPr>
              <w:t>Letter date</w:t>
            </w:r>
          </w:p>
        </w:tc>
        <w:tc>
          <w:tcPr>
            <w:tcW w:type="dxa" w:w="4320"/>
          </w:tcPr>
          <w:p>
            <w:r>
              <w:t>1 September 2026</w:t>
            </w:r>
          </w:p>
        </w:tc>
      </w:tr>
      <w:tr>
        <w:tc>
          <w:tcPr>
            <w:tcW w:type="dxa" w:w="4320"/>
          </w:tcPr>
          <w:p>
            <w:r>
              <w:rPr>
                <w:b/>
              </w:rPr>
              <w:t>Last day of employment</w:t>
            </w:r>
          </w:p>
        </w:tc>
        <w:tc>
          <w:tcPr>
            <w:tcW w:type="dxa" w:w="4320"/>
          </w:tcPr>
          <w:p>
            <w:r>
              <w:t>15 September 2026</w:t>
            </w:r>
          </w:p>
        </w:tc>
      </w:tr>
      <w:tr>
        <w:tc>
          <w:tcPr>
            <w:tcW w:type="dxa" w:w="4320"/>
          </w:tcPr>
          <w:p>
            <w:r>
              <w:rPr>
                <w:b/>
              </w:rPr>
              <w:t>Reason</w:t>
            </w:r>
          </w:p>
        </w:tc>
        <w:tc>
          <w:tcPr>
            <w:tcW w:type="dxa" w:w="4320"/>
          </w:tcPr>
          <w:p>
            <w:r>
              <w:t>role closed following a rota restructure</w:t>
            </w:r>
          </w:p>
        </w:tc>
      </w:tr>
      <w:tr>
        <w:tc>
          <w:tcPr>
            <w:tcW w:type="dxa" w:w="4320"/>
          </w:tcPr>
          <w:p>
            <w:r>
              <w:rPr>
                <w:b/>
              </w:rPr>
              <w:t>Hourly rate</w:t>
            </w:r>
          </w:p>
        </w:tc>
        <w:tc>
          <w:tcPr>
            <w:tcW w:type="dxa" w:w="4320"/>
          </w:tcPr>
          <w:p>
            <w:r>
              <w:t>32.00 USD</w:t>
            </w:r>
          </w:p>
        </w:tc>
      </w:tr>
    </w:tbl>
    <w:p/>
    <w:p>
      <w:r>
        <w:rPr>
          <w:sz w:val="16"/>
        </w:rPr>
        <w:t>Fictional agreement generated for file-parsing tests. It is not legal advice, not a template to sign, and the parties, addresses and identifiers do not exist.</w:t>
      </w:r>
    </w:p>
    <w:p>
      <w:pPr>
        <w:pStyle w:val="Heading2"/>
      </w:pPr>
      <w:r>
        <w:t>Notice</w:t>
      </w:r>
    </w:p>
    <w:p>
      <w:r>
        <w:t>Following the rota restructure consultation, your employment with Cobalt Operations Team ends on 15 September 2026. You are not required to work your notice; it is paid in lieu at the rate below.</w:t>
      </w:r>
    </w:p>
    <w:p>
      <w:pPr>
        <w:pStyle w:val="Heading2"/>
      </w:pPr>
      <w:r>
        <w:t>Final payment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Component</w:t>
            </w:r>
          </w:p>
        </w:tc>
        <w:tc>
          <w:tcPr>
            <w:tcW w:type="dxa" w:w="1728"/>
          </w:tcPr>
          <w:p>
            <w:r>
              <w:rPr>
                <w:b/>
              </w:rPr>
              <w:t>Basis</w:t>
            </w:r>
          </w:p>
        </w:tc>
        <w:tc>
          <w:tcPr>
            <w:tcW w:type="dxa" w:w="1728"/>
          </w:tcPr>
          <w:p>
            <w:r>
              <w:rPr>
                <w:b/>
              </w:rPr>
              <w:t>Hours</w:t>
            </w:r>
          </w:p>
        </w:tc>
        <w:tc>
          <w:tcPr>
            <w:tcW w:type="dxa" w:w="1728"/>
          </w:tcPr>
          <w:p>
            <w:r>
              <w:rPr>
                <w:b/>
              </w:rPr>
              <w:t>Rate USD</w:t>
            </w:r>
          </w:p>
        </w:tc>
        <w:tc>
          <w:tcPr>
            <w:tcW w:type="dxa" w:w="1728"/>
          </w:tcPr>
          <w:p>
            <w:r>
              <w:rPr>
                <w:b/>
              </w:rPr>
              <w:t>Amount USD</w:t>
            </w:r>
          </w:p>
        </w:tc>
      </w:tr>
      <w:tr>
        <w:tc>
          <w:tcPr>
            <w:tcW w:type="dxa" w:w="1728"/>
          </w:tcPr>
          <w:p>
            <w:r>
              <w:t>Rostered pay, cycle 2026-08-10 to 2026-08-15</w:t>
            </w:r>
          </w:p>
        </w:tc>
        <w:tc>
          <w:tcPr>
            <w:tcW w:type="dxa" w:w="1728"/>
          </w:tcPr>
          <w:p>
            <w:r>
              <w:t>six rostered days</w:t>
            </w:r>
          </w:p>
        </w:tc>
        <w:tc>
          <w:tcPr>
            <w:tcW w:type="dxa" w:w="1728"/>
          </w:tcPr>
          <w:p>
            <w:pPr>
              <w:jc w:val="right"/>
            </w:pPr>
            <w:r>
              <w:t>42</w:t>
            </w:r>
          </w:p>
        </w:tc>
        <w:tc>
          <w:tcPr>
            <w:tcW w:type="dxa" w:w="1728"/>
          </w:tcPr>
          <w:p>
            <w:pPr>
              <w:jc w:val="right"/>
            </w:pPr>
            <w:r>
              <w:t>32.00</w:t>
            </w:r>
          </w:p>
        </w:tc>
        <w:tc>
          <w:tcPr>
            <w:tcW w:type="dxa" w:w="1728"/>
          </w:tcPr>
          <w:p>
            <w:pPr>
              <w:jc w:val="right"/>
            </w:pPr>
            <w:r>
              <w:t>1344.00</w:t>
            </w:r>
          </w:p>
        </w:tc>
      </w:tr>
      <w:tr>
        <w:tc>
          <w:tcPr>
            <w:tcW w:type="dxa" w:w="1728"/>
          </w:tcPr>
          <w:p>
            <w:r>
              <w:t>Pay in lieu of notice</w:t>
            </w:r>
          </w:p>
        </w:tc>
        <w:tc>
          <w:tcPr>
            <w:tcW w:type="dxa" w:w="1728"/>
          </w:tcPr>
          <w:p>
            <w:r>
              <w:t>1 rostered cycle</w:t>
            </w:r>
          </w:p>
        </w:tc>
        <w:tc>
          <w:tcPr>
            <w:tcW w:type="dxa" w:w="1728"/>
          </w:tcPr>
          <w:p>
            <w:pPr>
              <w:jc w:val="right"/>
            </w:pPr>
            <w:r>
              <w:t>42</w:t>
            </w:r>
          </w:p>
        </w:tc>
        <w:tc>
          <w:tcPr>
            <w:tcW w:type="dxa" w:w="1728"/>
          </w:tcPr>
          <w:p>
            <w:pPr>
              <w:jc w:val="right"/>
            </w:pPr>
            <w:r>
              <w:t>32.00</w:t>
            </w:r>
          </w:p>
        </w:tc>
        <w:tc>
          <w:tcPr>
            <w:tcW w:type="dxa" w:w="1728"/>
          </w:tcPr>
          <w:p>
            <w:pPr>
              <w:jc w:val="right"/>
            </w:pPr>
            <w:r>
              <w:t>1344.00</w:t>
            </w:r>
          </w:p>
        </w:tc>
      </w:tr>
      <w:tr>
        <w:tc>
          <w:tcPr>
            <w:tcW w:type="dxa" w:w="1728"/>
          </w:tcPr>
          <w:p>
            <w:r>
              <w:t>Accrued untaken leave</w:t>
            </w:r>
          </w:p>
        </w:tc>
        <w:tc>
          <w:tcPr>
            <w:tcW w:type="dxa" w:w="1728"/>
          </w:tcPr>
          <w:p>
            <w:r>
              <w:t>no approved or pending request on record</w:t>
            </w:r>
          </w:p>
        </w:tc>
        <w:tc>
          <w:tcPr>
            <w:tcW w:type="dxa" w:w="1728"/>
          </w:tcPr>
          <w:p>
            <w:pPr>
              <w:jc w:val="right"/>
            </w:pPr>
            <w:r>
              <w:t>0</w:t>
            </w:r>
          </w:p>
        </w:tc>
        <w:tc>
          <w:tcPr>
            <w:tcW w:type="dxa" w:w="1728"/>
          </w:tcPr>
          <w:p>
            <w:pPr>
              <w:jc w:val="right"/>
            </w:pPr>
            <w:r/>
          </w:p>
        </w:tc>
        <w:tc>
          <w:tcPr>
            <w:tcW w:type="dxa" w:w="1728"/>
          </w:tcPr>
          <w:p>
            <w:pPr>
              <w:jc w:val="right"/>
            </w:pPr>
            <w:r>
              <w:t>0.00</w:t>
            </w:r>
          </w:p>
        </w:tc>
      </w:tr>
      <w:tr>
        <w:tc>
          <w:tcPr>
            <w:tcW w:type="dxa" w:w="1728"/>
          </w:tcPr>
          <w:p>
            <w:r>
              <w:t>Final payment total</w:t>
            </w:r>
          </w:p>
        </w:tc>
        <w:tc>
          <w:tcPr>
            <w:tcW w:type="dxa" w:w="1728"/>
          </w:tcPr>
          <w:p>
            <w:r/>
          </w:p>
        </w:tc>
        <w:tc>
          <w:tcPr>
            <w:tcW w:type="dxa" w:w="1728"/>
          </w:tcPr>
          <w:p>
            <w:pPr>
              <w:jc w:val="right"/>
            </w:pPr>
            <w:r>
              <w:t>84</w:t>
            </w:r>
          </w:p>
        </w:tc>
        <w:tc>
          <w:tcPr>
            <w:tcW w:type="dxa" w:w="1728"/>
          </w:tcPr>
          <w:p>
            <w:pPr>
              <w:jc w:val="right"/>
            </w:pPr>
            <w:r/>
          </w:p>
        </w:tc>
        <w:tc>
          <w:tcPr>
            <w:tcW w:type="dxa" w:w="1728"/>
          </w:tcPr>
          <w:p>
            <w:pPr>
              <w:jc w:val="right"/>
            </w:pPr>
            <w:r>
              <w:t>2688.00</w:t>
            </w:r>
          </w:p>
        </w:tc>
      </w:tr>
    </w:tbl>
    <w:p/>
    <w:p>
      <w:pPr>
        <w:pStyle w:val="Heading2"/>
      </w:pPr>
      <w:r>
        <w:t>What happens next</w:t>
      </w:r>
    </w:p>
    <w:p>
      <w:r>
        <w:t>The final payment is made on the normal pay run after your last day. Return of equipment and removal of access are handled by the operations lead. You may appeal in writing within fourteen days of the date of this letter.</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Cobalt Operations Team</w:t>
            </w:r>
          </w:p>
        </w:tc>
        <w:tc>
          <w:tcPr>
            <w:tcW w:type="dxa" w:w="2880"/>
          </w:tcPr>
          <w:p>
            <w:r>
              <w:t>Fictional operations lead</w:t>
            </w:r>
          </w:p>
        </w:tc>
        <w:tc>
          <w:tcPr>
            <w:tcW w:type="dxa" w:w="2880"/>
          </w:tcPr>
          <w:p>
            <w:r>
              <w:t>1 September 2026</w:t>
            </w:r>
          </w:p>
        </w:tc>
      </w:tr>
      <w:tr>
        <w:tc>
          <w:tcPr>
            <w:tcW w:type="dxa" w:w="2880"/>
          </w:tcPr>
          <w:p>
            <w:r>
              <w:t>Team member 7</w:t>
            </w:r>
          </w:p>
        </w:tc>
        <w:tc>
          <w:tcPr>
            <w:tcW w:type="dxa" w:w="2880"/>
          </w:tcPr>
          <w:p>
            <w:r>
              <w:t>Employee acknowledgement</w:t>
            </w:r>
          </w:p>
        </w:tc>
        <w:tc>
          <w:tcPr>
            <w:tcW w:type="dxa" w:w="2880"/>
          </w:tcPr>
          <w:p>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Termination Letter: Team member 7</dc:title>
  <dc:subject>Cobalt Operations Team, fictional separation letter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