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Statement of Work SOW-2026-01</w:t>
      </w:r>
    </w:p>
    <w:p>
      <w:r>
        <w:rPr>
          <w:i/>
          <w:sz w:val="18"/>
        </w:rPr>
        <w:t>PROJECT-1 Website refresh under MSA-2026-01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Statement of Work</w:t>
            </w:r>
          </w:p>
        </w:tc>
        <w:tc>
          <w:tcPr>
            <w:tcW w:type="dxa" w:w="4320"/>
          </w:tcPr>
          <w:p>
            <w:r>
              <w:t>SOW-2026-01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Agreed under</w:t>
            </w:r>
          </w:p>
        </w:tc>
        <w:tc>
          <w:tcPr>
            <w:tcW w:type="dxa" w:w="4320"/>
          </w:tcPr>
          <w:p>
            <w:r>
              <w:t>MSA-2026-01 clause 2.1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Project</w:t>
            </w:r>
          </w:p>
        </w:tc>
        <w:tc>
          <w:tcPr>
            <w:tcW w:type="dxa" w:w="4320"/>
          </w:tcPr>
          <w:p>
            <w:r>
              <w:t>PROJECT-1 Website refresh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Client</w:t>
            </w:r>
          </w:p>
        </w:tc>
        <w:tc>
          <w:tcPr>
            <w:tcW w:type="dxa" w:w="4320"/>
          </w:tcPr>
          <w:p>
            <w:r>
              <w:t>Tern Events (CO-03)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Assigned specialist</w:t>
            </w:r>
          </w:p>
        </w:tc>
        <w:tc>
          <w:tcPr>
            <w:tcW w:type="dxa" w:w="4320"/>
          </w:tcPr>
          <w:p>
            <w:r>
              <w:t>Sample specialist 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Rate</w:t>
            </w:r>
          </w:p>
        </w:tc>
        <w:tc>
          <w:tcPr>
            <w:tcW w:type="dxa" w:w="4320"/>
          </w:tcPr>
          <w:p>
            <w:r>
              <w:t>100.00 USD per hour, per MSA-2026-01 clause 3.1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Not to exceed</w:t>
            </w:r>
          </w:p>
        </w:tc>
        <w:tc>
          <w:tcPr>
            <w:tcW w:type="dxa" w:w="4320"/>
          </w:tcPr>
          <w:p>
            <w:r>
              <w:t>2,000.00 USD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Fees recorded to date</w:t>
            </w:r>
          </w:p>
        </w:tc>
        <w:tc>
          <w:tcPr>
            <w:tcW w:type="dxa" w:w="4320"/>
          </w:tcPr>
          <w:p>
            <w:r>
              <w:t>1,600.00 USD from 16 recorded hours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Invoice</w:t>
            </w:r>
          </w:p>
        </w:tc>
        <w:tc>
          <w:tcPr>
            <w:tcW w:type="dxa" w:w="4320"/>
          </w:tcPr>
          <w:p>
            <w:r>
              <w:t>SVCINV-1 issued 2026-09-01, due 2026-09-30</w:t>
            </w:r>
          </w:p>
        </w:tc>
      </w:tr>
    </w:tbl>
    <w:p/>
    <w:p>
      <w:r>
        <w:rPr>
          <w:sz w:val="16"/>
        </w:rPr>
        <w:t>Fictional agreement generated for file-parsing tests. It is not legal advice, not a template to sign, and the parties, addresses and identifiers do not exist.</w:t>
      </w:r>
    </w:p>
    <w:p>
      <w:pPr>
        <w:pStyle w:val="Heading2"/>
      </w:pPr>
      <w:r>
        <w:t>Scope</w:t>
      </w:r>
    </w:p>
    <w:p>
      <w:r>
        <w:t>The Supplier will deliver website refresh for the Client. The work is time and materials against the not-to-exceed value above; the deliverable values below allocate that value and are not a separate fixed price.</w:t>
      </w:r>
    </w:p>
    <w:p>
      <w:pPr>
        <w:pStyle w:val="Heading2"/>
      </w:pPr>
      <w:r>
        <w:t>Deliverables and acceptance criteria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Ref</w:t>
            </w:r>
          </w:p>
        </w:tc>
        <w:tc>
          <w:tcPr>
            <w:tcW w:type="dxa" w:w="1728"/>
          </w:tcPr>
          <w:p>
            <w:r>
              <w:rPr>
                <w:b/>
              </w:rPr>
              <w:t>Deliverable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Due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Allocation USD</w:t>
            </w:r>
          </w:p>
        </w:tc>
        <w:tc>
          <w:tcPr>
            <w:tcW w:type="dxa" w:w="1728"/>
          </w:tcPr>
          <w:p>
            <w:r>
              <w:rPr>
                <w:b/>
              </w:rPr>
              <w:t>Acceptance criteria</w:t>
            </w:r>
          </w:p>
        </w:tc>
      </w:tr>
      <w:tr>
        <w:tc>
          <w:tcPr>
            <w:tcW w:type="dxa" w:w="1728"/>
          </w:tcPr>
          <w:p>
            <w:r>
              <w:t>D1</w:t>
            </w:r>
          </w:p>
        </w:tc>
        <w:tc>
          <w:tcPr>
            <w:tcW w:type="dxa" w:w="1728"/>
          </w:tcPr>
          <w:p>
            <w:r>
              <w:t>Discovery note and content inventory</w:t>
            </w:r>
          </w:p>
        </w:tc>
        <w:tc>
          <w:tcPr>
            <w:tcW w:type="dxa" w:w="1728"/>
          </w:tcPr>
          <w:p>
            <w:r>
              <w:t>2026-08-07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400.00</w:t>
            </w:r>
          </w:p>
        </w:tc>
        <w:tc>
          <w:tcPr>
            <w:tcW w:type="dxa" w:w="1728"/>
          </w:tcPr>
          <w:p>
            <w:r>
              <w:t>Inventory lists every page of the current site and marks each keep, merge or retire.</w:t>
            </w:r>
          </w:p>
        </w:tc>
      </w:tr>
      <w:tr>
        <w:tc>
          <w:tcPr>
            <w:tcW w:type="dxa" w:w="1728"/>
          </w:tcPr>
          <w:p>
            <w:r>
              <w:t>D2</w:t>
            </w:r>
          </w:p>
        </w:tc>
        <w:tc>
          <w:tcPr>
            <w:tcW w:type="dxa" w:w="1728"/>
          </w:tcPr>
          <w:p>
            <w:r>
              <w:t>Template build</w:t>
            </w:r>
          </w:p>
        </w:tc>
        <w:tc>
          <w:tcPr>
            <w:tcW w:type="dxa" w:w="1728"/>
          </w:tcPr>
          <w:p>
            <w:r>
              <w:t>2026-08-19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900.00</w:t>
            </w:r>
          </w:p>
        </w:tc>
        <w:tc>
          <w:tcPr>
            <w:tcW w:type="dxa" w:w="1728"/>
          </w:tcPr>
          <w:p>
            <w:r>
              <w:t>Three templates render the sample content with no layout error at 375px and 1280px.</w:t>
            </w:r>
          </w:p>
        </w:tc>
      </w:tr>
      <w:tr>
        <w:tc>
          <w:tcPr>
            <w:tcW w:type="dxa" w:w="1728"/>
          </w:tcPr>
          <w:p>
            <w:r>
              <w:t>D3</w:t>
            </w:r>
          </w:p>
        </w:tc>
        <w:tc>
          <w:tcPr>
            <w:tcW w:type="dxa" w:w="1728"/>
          </w:tcPr>
          <w:p>
            <w:r>
              <w:t>Migration and launch</w:t>
            </w:r>
          </w:p>
        </w:tc>
        <w:tc>
          <w:tcPr>
            <w:tcW w:type="dxa" w:w="1728"/>
          </w:tcPr>
          <w:p>
            <w:r>
              <w:t>2026-09-18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700.00</w:t>
            </w:r>
          </w:p>
        </w:tc>
        <w:tc>
          <w:tcPr>
            <w:tcW w:type="dxa" w:w="1728"/>
          </w:tcPr>
          <w:p>
            <w:r>
              <w:t>Every kept page resolves at its new address and no link in the inventory returns 404.</w:t>
            </w:r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Not-to-exceed total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pPr>
              <w:jc w:val="right"/>
            </w:pPr>
            <w:r>
              <w:t>2000.00</w:t>
            </w:r>
          </w:p>
        </w:tc>
        <w:tc>
          <w:tcPr>
            <w:tcW w:type="dxa" w:w="1728"/>
          </w:tcPr>
          <w:p>
            <w:r/>
          </w:p>
        </w:tc>
      </w:tr>
    </w:tbl>
    <w:p/>
    <w:p>
      <w:pPr>
        <w:pStyle w:val="Heading2"/>
      </w:pPr>
      <w:r>
        <w:t>Acceptance</w:t>
      </w:r>
    </w:p>
    <w:p>
      <w:r>
        <w:t>Acceptance runs under clause 5 of the master services agreement: ten business days to test against the criteria above, silence is acceptance, and each acceptance is recorded on a certificate.</w:t>
      </w:r>
    </w:p>
    <w:p>
      <w:pPr>
        <w:pStyle w:val="Heading2"/>
      </w:pPr>
      <w:r>
        <w:t>Assumptions</w:t>
      </w:r>
    </w:p>
    <w:p>
      <w:r>
        <w:t>Expenses are recharged under clause 4.1 up to 250.00 USD. The Client provides content and approvals within three business days of a request. A change to scope or value needs an amendment under clause 15.1.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Signed for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Name and role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880"/>
          </w:tcPr>
          <w:p>
            <w:r>
              <w:t>Tern Client Services</w:t>
            </w:r>
          </w:p>
        </w:tc>
        <w:tc>
          <w:tcPr>
            <w:tcW w:type="dxa" w:w="2880"/>
          </w:tcPr>
          <w:p>
            <w:r>
              <w:t>Fictional director, Tern Client Services</w:t>
            </w:r>
          </w:p>
        </w:tc>
        <w:tc>
          <w:tcPr>
            <w:tcW w:type="dxa" w:w="2880"/>
          </w:tcPr>
          <w:p>
            <w:r>
              <w:t>27 July 2026</w:t>
            </w:r>
          </w:p>
        </w:tc>
      </w:tr>
      <w:tr>
        <w:tc>
          <w:tcPr>
            <w:tcW w:type="dxa" w:w="2880"/>
          </w:tcPr>
          <w:p>
            <w:r>
              <w:t>Tern Events</w:t>
            </w:r>
          </w:p>
        </w:tc>
        <w:tc>
          <w:tcPr>
            <w:tcW w:type="dxa" w:w="2880"/>
          </w:tcPr>
          <w:p>
            <w:r>
              <w:t>Chen Sample, Coordinator</w:t>
            </w:r>
          </w:p>
        </w:tc>
        <w:tc>
          <w:tcPr>
            <w:tcW w:type="dxa" w:w="2880"/>
          </w:tcPr>
          <w:p>
            <w:r>
              <w:t>27 July 2026</w:t>
            </w:r>
          </w:p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Work SOW-2026-01</dc:title>
  <dc:subject>PROJECT-1 Website refresh under MSA-2026-01</dc:subject>
  <dc:creator>Novus Examples</dc:creator>
  <cp:keywords/>
  <dc:description>generated by python-docx</dc:description>
  <cp:lastModifiedBy/>
  <cp:revision>1</cp:revision>
  <dcterms:created xsi:type="dcterms:W3CDTF">2026-09-08T00:00:00Z</dcterms:created>
  <dcterms:modified xsi:type="dcterms:W3CDTF">2026-09-08T00:00:00Z</dcterms:modified>
  <cp:category/>
</cp:coreProperties>
</file>