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Amendment 01 to Master Services Agreement MSA-2026-01</w:t>
      </w:r>
    </w:p>
    <w:p>
      <w:r>
        <w:rPr>
          <w:i/>
          <w:sz w:val="18"/>
        </w:rPr>
        <w:t>Tern Client Services and Tern Events, fictional amendment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Amendment reference</w:t>
            </w:r>
          </w:p>
        </w:tc>
        <w:tc>
          <w:tcPr>
            <w:tcW w:type="dxa" w:w="4320"/>
          </w:tcPr>
          <w:p>
            <w:r>
              <w:t>AMD-2026-01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Amends</w:t>
            </w:r>
          </w:p>
        </w:tc>
        <w:tc>
          <w:tcPr>
            <w:tcW w:type="dxa" w:w="4320"/>
          </w:tcPr>
          <w:p>
            <w:r>
              <w:t>MSA-2026-01, under clause 15.1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Parties</w:t>
            </w:r>
          </w:p>
        </w:tc>
        <w:tc>
          <w:tcPr>
            <w:tcW w:type="dxa" w:w="4320"/>
          </w:tcPr>
          <w:p>
            <w:r>
              <w:t>Tern Client Services and Tern Events (CO-03)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Effective date</w:t>
            </w:r>
          </w:p>
        </w:tc>
        <w:tc>
          <w:tcPr>
            <w:tcW w:type="dxa" w:w="4320"/>
          </w:tcPr>
          <w:p>
            <w:r>
              <w:t>1 September 2026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Clauses varied</w:t>
            </w:r>
          </w:p>
        </w:tc>
        <w:tc>
          <w:tcPr>
            <w:tcW w:type="dxa" w:w="4320"/>
          </w:tcPr>
          <w:p>
            <w:r>
              <w:t>4.1 and 5.1</w:t>
            </w:r>
          </w:p>
        </w:tc>
      </w:tr>
    </w:tbl>
    <w:p/>
    <w:p>
      <w:r>
        <w:rPr>
          <w:sz w:val="16"/>
        </w:rPr>
        <w:t>Fictional agreement generated for file-parsing tests. It is not legal advice, not a template to sign, and the parties, addresses and identifiers do not exist.</w:t>
      </w:r>
    </w:p>
    <w:p>
      <w:pPr>
        <w:pStyle w:val="Heading2"/>
      </w:pPr>
      <w:r>
        <w:t>1. Variation to clause 4.1</w:t>
      </w:r>
    </w:p>
    <w:p>
      <w:r>
        <w:t>The expense cap in clause 4.1 of MSA-2026-01 is increased from 250.00 USD to 400.00 USD per Statement of Work, for expenses incurred on or after 1 September 2026. Expenses incurred before that date stay subject to the original cap.</w:t>
      </w:r>
    </w:p>
    <w:p>
      <w:pPr>
        <w:pStyle w:val="Heading2"/>
      </w:pPr>
      <w:r>
        <w:t>2. Variation to clause 5.1</w:t>
      </w:r>
    </w:p>
    <w:p>
      <w:r>
        <w:t>The acceptance window in clause 5.1 is extended from ten to fifteen business days for Deliverables under SOW-2026-03 only. Every other Statement of Work keeps the ten day window.</w:t>
      </w:r>
    </w:p>
    <w:p>
      <w:pPr>
        <w:pStyle w:val="Heading2"/>
      </w:pPr>
      <w:r>
        <w:t>3. Everything else</w:t>
      </w:r>
    </w:p>
    <w:p>
      <w:r>
        <w:t>All other terms of MSA-2026-01 are unchanged and stay in force. This amendment is recorded in amendments.csv and in the contract register.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Tern Client Services</w:t>
            </w:r>
          </w:p>
        </w:tc>
        <w:tc>
          <w:tcPr>
            <w:tcW w:type="dxa" w:w="2880"/>
          </w:tcPr>
          <w:p>
            <w:r>
              <w:t>Fictional director, Tern Client Services</w:t>
            </w:r>
          </w:p>
        </w:tc>
        <w:tc>
          <w:tcPr>
            <w:tcW w:type="dxa" w:w="2880"/>
          </w:tcPr>
          <w:p>
            <w:r>
              <w:t>1 September 2026</w:t>
            </w:r>
          </w:p>
        </w:tc>
      </w:tr>
      <w:tr>
        <w:tc>
          <w:tcPr>
            <w:tcW w:type="dxa" w:w="2880"/>
          </w:tcPr>
          <w:p>
            <w:r>
              <w:t>Tern Events</w:t>
            </w:r>
          </w:p>
        </w:tc>
        <w:tc>
          <w:tcPr>
            <w:tcW w:type="dxa" w:w="2880"/>
          </w:tcPr>
          <w:p>
            <w:r>
              <w:t>Chen Sample, Coordinator</w:t>
            </w:r>
          </w:p>
        </w:tc>
        <w:tc>
          <w:tcPr>
            <w:tcW w:type="dxa" w:w="2880"/>
          </w:tcPr>
          <w:p>
            <w:r>
              <w:t>1 September 2026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01 to Master Services Agreement MSA-2026-01</dc:title>
  <dc:subject>Tern Client Services and Tern Events, fictional amendment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