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Term Loan Agreement LN-2026-0001</w:t>
      </w:r>
    </w:p>
    <w:p>
      <w:r>
        <w:rPr>
          <w:i/>
          <w:sz w:val="18"/>
        </w:rPr>
        <w:t>Sample Commercial Bank and Pine Assembly Workshop, fictional facility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Facility reference</w:t>
            </w:r>
          </w:p>
        </w:tc>
        <w:tc>
          <w:tcPr>
            <w:tcW w:type="dxa" w:w="4320"/>
          </w:tcPr>
          <w:p>
            <w:r>
              <w:t>LN-2026-0001</w:t>
            </w:r>
          </w:p>
        </w:tc>
      </w:tr>
      <w:tr>
        <w:tc>
          <w:tcPr>
            <w:tcW w:type="dxa" w:w="4320"/>
          </w:tcPr>
          <w:p>
            <w:r>
              <w:rPr>
                <w:b/>
              </w:rPr>
              <w:t>Lender</w:t>
            </w:r>
          </w:p>
        </w:tc>
        <w:tc>
          <w:tcPr>
            <w:tcW w:type="dxa" w:w="4320"/>
          </w:tcPr>
          <w:p>
            <w:r>
              <w:t>Sample Commercial Bank, Suite 8, Sample Commercial Bank Building, 18 Example Way, Sample City, ZZ8 8ZZ</w:t>
            </w:r>
          </w:p>
        </w:tc>
      </w:tr>
      <w:tr>
        <w:tc>
          <w:tcPr>
            <w:tcW w:type="dxa" w:w="4320"/>
          </w:tcPr>
          <w:p>
            <w:r>
              <w:rPr>
                <w:b/>
              </w:rPr>
              <w:t>Borrower</w:t>
            </w:r>
          </w:p>
        </w:tc>
        <w:tc>
          <w:tcPr>
            <w:tcW w:type="dxa" w:w="4320"/>
          </w:tcPr>
          <w:p>
            <w:r>
              <w:t>Pine Assembly Workshop, Suite 4, Pine Assembly Workshop Building, 14 Example Way, Sample City, ZZ4 4ZZ</w:t>
            </w:r>
          </w:p>
        </w:tc>
      </w:tr>
      <w:tr>
        <w:tc>
          <w:tcPr>
            <w:tcW w:type="dxa" w:w="4320"/>
          </w:tcPr>
          <w:p>
            <w:r>
              <w:rPr>
                <w:b/>
              </w:rPr>
              <w:t>Principal</w:t>
            </w:r>
          </w:p>
        </w:tc>
        <w:tc>
          <w:tcPr>
            <w:tcW w:type="dxa" w:w="4320"/>
          </w:tcPr>
          <w:p>
            <w:r>
              <w:t>48,000.00 USD</w:t>
            </w:r>
          </w:p>
        </w:tc>
      </w:tr>
      <w:tr>
        <w:tc>
          <w:tcPr>
            <w:tcW w:type="dxa" w:w="4320"/>
          </w:tcPr>
          <w:p>
            <w:r>
              <w:rPr>
                <w:b/>
              </w:rPr>
              <w:t>Nominal annual rate</w:t>
            </w:r>
          </w:p>
        </w:tc>
        <w:tc>
          <w:tcPr>
            <w:tcW w:type="dxa" w:w="4320"/>
          </w:tcPr>
          <w:p>
            <w:r>
              <w:t>6.90 percent fixed</w:t>
            </w:r>
          </w:p>
        </w:tc>
      </w:tr>
      <w:tr>
        <w:tc>
          <w:tcPr>
            <w:tcW w:type="dxa" w:w="4320"/>
          </w:tcPr>
          <w:p>
            <w:r>
              <w:rPr>
                <w:b/>
              </w:rPr>
              <w:t>Monthly rate</w:t>
            </w:r>
          </w:p>
        </w:tc>
        <w:tc>
          <w:tcPr>
            <w:tcW w:type="dxa" w:w="4320"/>
          </w:tcPr>
          <w:p>
            <w:r>
              <w:t>0.57500 percent</w:t>
            </w:r>
          </w:p>
        </w:tc>
      </w:tr>
      <w:tr>
        <w:tc>
          <w:tcPr>
            <w:tcW w:type="dxa" w:w="4320"/>
          </w:tcPr>
          <w:p>
            <w:r>
              <w:rPr>
                <w:b/>
              </w:rPr>
              <w:t>Term</w:t>
            </w:r>
          </w:p>
        </w:tc>
        <w:tc>
          <w:tcPr>
            <w:tcW w:type="dxa" w:w="4320"/>
          </w:tcPr>
          <w:p>
            <w:r>
              <w:t>36 monthly instalments</w:t>
            </w:r>
          </w:p>
        </w:tc>
      </w:tr>
      <w:tr>
        <w:tc>
          <w:tcPr>
            <w:tcW w:type="dxa" w:w="4320"/>
          </w:tcPr>
          <w:p>
            <w:r>
              <w:rPr>
                <w:b/>
              </w:rPr>
              <w:t>First payment</w:t>
            </w:r>
          </w:p>
        </w:tc>
        <w:tc>
          <w:tcPr>
            <w:tcW w:type="dxa" w:w="4320"/>
          </w:tcPr>
          <w:p>
            <w:r>
              <w:t>1 July 2026</w:t>
            </w:r>
          </w:p>
        </w:tc>
      </w:tr>
      <w:tr>
        <w:tc>
          <w:tcPr>
            <w:tcW w:type="dxa" w:w="4320"/>
          </w:tcPr>
          <w:p>
            <w:r>
              <w:rPr>
                <w:b/>
              </w:rPr>
              <w:t>Final payment</w:t>
            </w:r>
          </w:p>
        </w:tc>
        <w:tc>
          <w:tcPr>
            <w:tcW w:type="dxa" w:w="4320"/>
          </w:tcPr>
          <w:p>
            <w:r>
              <w:t>1 June 2029</w:t>
            </w:r>
          </w:p>
        </w:tc>
      </w:tr>
      <w:tr>
        <w:tc>
          <w:tcPr>
            <w:tcW w:type="dxa" w:w="4320"/>
          </w:tcPr>
          <w:p>
            <w:r>
              <w:rPr>
                <w:b/>
              </w:rPr>
              <w:t>Level instalment</w:t>
            </w:r>
          </w:p>
        </w:tc>
        <w:tc>
          <w:tcPr>
            <w:tcW w:type="dxa" w:w="4320"/>
          </w:tcPr>
          <w:p>
            <w:r>
              <w:t>1,479.91 USD</w:t>
            </w:r>
          </w:p>
        </w:tc>
      </w:tr>
      <w:tr>
        <w:tc>
          <w:tcPr>
            <w:tcW w:type="dxa" w:w="4320"/>
          </w:tcPr>
          <w:p>
            <w:r>
              <w:rPr>
                <w:b/>
              </w:rPr>
              <w:t>Final instalment</w:t>
            </w:r>
          </w:p>
        </w:tc>
        <w:tc>
          <w:tcPr>
            <w:tcW w:type="dxa" w:w="4320"/>
          </w:tcPr>
          <w:p>
            <w:r>
              <w:t>1,479.81 USD</w:t>
            </w:r>
          </w:p>
        </w:tc>
      </w:tr>
      <w:tr>
        <w:tc>
          <w:tcPr>
            <w:tcW w:type="dxa" w:w="4320"/>
          </w:tcPr>
          <w:p>
            <w:r>
              <w:rPr>
                <w:b/>
              </w:rPr>
              <w:t>Total interest</w:t>
            </w:r>
          </w:p>
        </w:tc>
        <w:tc>
          <w:tcPr>
            <w:tcW w:type="dxa" w:w="4320"/>
          </w:tcPr>
          <w:p>
            <w:r>
              <w:t>5,276.66 USD</w:t>
            </w:r>
          </w:p>
        </w:tc>
      </w:tr>
      <w:tr>
        <w:tc>
          <w:tcPr>
            <w:tcW w:type="dxa" w:w="4320"/>
          </w:tcPr>
          <w:p>
            <w:r>
              <w:rPr>
                <w:b/>
              </w:rPr>
              <w:t>Total repayable</w:t>
            </w:r>
          </w:p>
        </w:tc>
        <w:tc>
          <w:tcPr>
            <w:tcW w:type="dxa" w:w="4320"/>
          </w:tcPr>
          <w:p>
            <w:r>
              <w:t>53,276.66 USD</w:t>
            </w:r>
          </w:p>
        </w:tc>
      </w:tr>
      <w:tr>
        <w:tc>
          <w:tcPr>
            <w:tcW w:type="dxa" w:w="4320"/>
          </w:tcPr>
          <w:p>
            <w:r>
              <w:rPr>
                <w:b/>
              </w:rPr>
              <w:t>Arrangement fee</w:t>
            </w:r>
          </w:p>
        </w:tc>
        <w:tc>
          <w:tcPr>
            <w:tcW w:type="dxa" w:w="4320"/>
          </w:tcPr>
          <w:p>
            <w:r>
              <w:t>480.00 USD, payable on drawdown</w:t>
            </w:r>
          </w:p>
        </w:tc>
      </w:tr>
      <w:tr>
        <w:tc>
          <w:tcPr>
            <w:tcW w:type="dxa" w:w="4320"/>
          </w:tcPr>
          <w:p>
            <w:r>
              <w:rPr>
                <w:b/>
              </w:rPr>
              <w:t>Security</w:t>
            </w:r>
          </w:p>
        </w:tc>
        <w:tc>
          <w:tcPr>
            <w:tcW w:type="dxa" w:w="4320"/>
          </w:tcPr>
          <w:p>
            <w:r>
              <w:t>floating charge CHG-002 in the corporate set</w:t>
            </w:r>
          </w:p>
        </w:tc>
      </w:tr>
    </w:tbl>
    <w:p/>
    <w:p>
      <w:r>
        <w:rPr>
          <w:sz w:val="16"/>
        </w:rPr>
        <w:t>Fictional lending paperwork generated for file-parsing tests. No facility exists, no credit is offered, and the sort code and account numbers are reserved test values.</w:t>
      </w:r>
    </w:p>
    <w:p>
      <w:pPr>
        <w:pStyle w:val="Heading2"/>
      </w:pPr>
      <w:r>
        <w:t>1. The facility</w:t>
      </w:r>
    </w:p>
    <w:p>
      <w:r>
        <w:t>1.1 The Lender makes available to the Borrower a term loan of 48000.00 USD for the purchase of assembly equipment.</w:t>
      </w:r>
    </w:p>
    <w:p>
      <w:r>
        <w:t>1.2 The facility is drawn in one amount on the drawdown date and cannot be redrawn once repaid.</w:t>
      </w:r>
    </w:p>
    <w:p>
      <w:pPr>
        <w:pStyle w:val="Heading2"/>
      </w:pPr>
      <w:r>
        <w:t>2. Interest</w:t>
      </w:r>
    </w:p>
    <w:p>
      <w:r>
        <w:t>2.1 Interest accrues at a fixed nominal annual rate of 6.90 percent, applied monthly at one twelfth of that rate to the balance outstanding at the start of each month.</w:t>
      </w:r>
    </w:p>
    <w:p>
      <w:r>
        <w:t>2.2 Interest is calculated to the cent and rounded half up. No day-count convention applies because every period is a whole calendar month.</w:t>
      </w:r>
    </w:p>
    <w:p>
      <w:pPr>
        <w:pStyle w:val="Heading2"/>
      </w:pPr>
      <w:r>
        <w:t>3. Repayment</w:t>
      </w:r>
    </w:p>
    <w:p>
      <w:r>
        <w:t>3.1 The Borrower repays by 36 monthly instalments of 1479.91 USD, the first on 1 July 2026, except that the final instalment is adjusted to clear the balance exactly.</w:t>
      </w:r>
    </w:p>
    <w:p>
      <w:r>
        <w:t>3.2 The final instalment is 1479.81 USD, which is 0.10 USD less than a level instalment, because 36 level instalments would repay 0.10 USD more than the principal and interest actually due.</w:t>
      </w:r>
    </w:p>
    <w:p>
      <w:r>
        <w:t>3.3 Total interest over the term is 5276.66 USD and total repayments are 53276.66 USD.</w:t>
      </w:r>
    </w:p>
    <w:p>
      <w:pPr>
        <w:pStyle w:val="Heading2"/>
      </w:pPr>
      <w:r>
        <w:t>4. Fees</w:t>
      </w:r>
    </w:p>
    <w:p>
      <w:r>
        <w:t>4.1 An arrangement fee of 480.00 USD, being one percent of the facility, is payable on drawdown and is not part of the amount financed, so it does not appear in the repayment schedule.</w:t>
      </w:r>
    </w:p>
    <w:p>
      <w:pPr>
        <w:pStyle w:val="Heading2"/>
      </w:pPr>
      <w:r>
        <w:t>5. Security</w:t>
      </w:r>
    </w:p>
    <w:p>
      <w:r>
        <w:t>5.1 The facility is secured by a floating charge over the undertaking and all property and assets, registered as charge CHG-002.</w:t>
      </w:r>
    </w:p>
    <w:p>
      <w:pPr>
        <w:pStyle w:val="Heading2"/>
      </w:pPr>
      <w:r>
        <w:t>6. Covenants</w:t>
      </w:r>
    </w:p>
    <w:p>
      <w:r>
        <w:t>6.1 The Borrower will keep a minimum cash balance and a minimum interest cover ratio, tested quarterly against the levels in the covenant certificate.</w:t>
      </w:r>
    </w:p>
    <w:p>
      <w:r>
        <w:t>6.2 The Borrower will deliver a covenant compliance certificate within thirty days of each quarter end, showing the tested values against the levels in clause 6.1.</w:t>
      </w:r>
    </w:p>
    <w:p>
      <w:pPr>
        <w:pStyle w:val="Heading2"/>
      </w:pPr>
      <w:r>
        <w:t>7. Early repayment</w:t>
      </w:r>
    </w:p>
    <w:p>
      <w:r>
        <w:t>7.1 The Borrower may repay early in whole or in part on thirty days notice, paying accrued interest to the repayment date and no penalty.</w:t>
      </w:r>
    </w:p>
    <w:p>
      <w:pPr>
        <w:pStyle w:val="Heading2"/>
      </w:pPr>
      <w:r>
        <w:t>8. General</w:t>
      </w:r>
    </w:p>
    <w:p>
      <w:r>
        <w:t>8.1 This agreement is governed by the law of the fictional jurisdiction of Sample City.</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Sample Commercial Bank</w:t>
            </w:r>
          </w:p>
        </w:tc>
        <w:tc>
          <w:tcPr>
            <w:tcW w:type="dxa" w:w="2880"/>
          </w:tcPr>
          <w:p>
            <w:r>
              <w:t>Fictional lending officer</w:t>
            </w:r>
          </w:p>
        </w:tc>
        <w:tc>
          <w:tcPr>
            <w:tcW w:type="dxa" w:w="2880"/>
          </w:tcPr>
          <w:p>
            <w:r>
              <w:t>18 June 2026</w:t>
            </w:r>
          </w:p>
        </w:tc>
      </w:tr>
      <w:tr>
        <w:tc>
          <w:tcPr>
            <w:tcW w:type="dxa" w:w="2880"/>
          </w:tcPr>
          <w:p>
            <w:r>
              <w:t>Pine Assembly Workshop</w:t>
            </w:r>
          </w:p>
        </w:tc>
        <w:tc>
          <w:tcPr>
            <w:tcW w:type="dxa" w:w="2880"/>
          </w:tcPr>
          <w:p>
            <w:r>
              <w:t>Fictional director</w:t>
            </w:r>
          </w:p>
        </w:tc>
        <w:tc>
          <w:tcPr>
            <w:tcW w:type="dxa" w:w="2880"/>
          </w:tcPr>
          <w:p>
            <w:r>
              <w:t>18 June 2026</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Loan Agreement LN-2026-0001</dc:title>
  <dc:subject>Sample Commercial Bank and Pine Assembly Workshop, fictional facility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